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13B37" w14:textId="77777777" w:rsidR="00605559" w:rsidRPr="00E600E5" w:rsidRDefault="00605559" w:rsidP="00605559">
      <w:pPr>
        <w:jc w:val="both"/>
        <w:rPr>
          <w:rFonts w:ascii="Arial" w:hAnsi="Arial" w:cs="Arial"/>
          <w:sz w:val="20"/>
        </w:rPr>
      </w:pPr>
    </w:p>
    <w:p w14:paraId="5C29B1D4" w14:textId="77777777" w:rsidR="00605559" w:rsidRPr="00E600E5" w:rsidRDefault="00605559" w:rsidP="00605559">
      <w:pPr>
        <w:pStyle w:val="p2"/>
        <w:spacing w:line="280" w:lineRule="exact"/>
        <w:ind w:left="0" w:firstLine="0"/>
        <w:jc w:val="both"/>
        <w:rPr>
          <w:rFonts w:ascii="Arial" w:hAnsi="Arial" w:cs="Arial"/>
          <w:sz w:val="20"/>
        </w:rPr>
      </w:pPr>
    </w:p>
    <w:p w14:paraId="4697EDCD" w14:textId="77777777" w:rsidR="00605559" w:rsidRPr="00E600E5" w:rsidRDefault="00605559" w:rsidP="00605559">
      <w:pPr>
        <w:pStyle w:val="p2"/>
        <w:spacing w:line="280" w:lineRule="exact"/>
        <w:ind w:left="0" w:firstLine="0"/>
        <w:jc w:val="both"/>
        <w:rPr>
          <w:rFonts w:ascii="Arial" w:hAnsi="Arial" w:cs="Arial"/>
          <w:sz w:val="20"/>
        </w:rPr>
      </w:pPr>
    </w:p>
    <w:p w14:paraId="4D8ABEDE" w14:textId="77777777" w:rsidR="00605559" w:rsidRPr="00E600E5" w:rsidRDefault="00605559" w:rsidP="00605559">
      <w:pPr>
        <w:pStyle w:val="p2"/>
        <w:spacing w:line="280" w:lineRule="exact"/>
        <w:ind w:left="0" w:firstLine="0"/>
        <w:jc w:val="both"/>
        <w:rPr>
          <w:rFonts w:ascii="Arial" w:hAnsi="Arial" w:cs="Arial"/>
          <w:sz w:val="20"/>
        </w:rPr>
      </w:pPr>
    </w:p>
    <w:p w14:paraId="5EC92BFB" w14:textId="77777777" w:rsidR="00605559" w:rsidRPr="00E600E5" w:rsidRDefault="00605559" w:rsidP="00605559">
      <w:pPr>
        <w:pStyle w:val="p2"/>
        <w:spacing w:line="280" w:lineRule="exact"/>
        <w:ind w:left="0" w:firstLine="0"/>
        <w:jc w:val="both"/>
        <w:rPr>
          <w:rFonts w:ascii="Arial" w:hAnsi="Arial" w:cs="Arial"/>
          <w:sz w:val="20"/>
        </w:rPr>
      </w:pPr>
    </w:p>
    <w:p w14:paraId="66A91426" w14:textId="77777777" w:rsidR="00605559" w:rsidRPr="00926586" w:rsidRDefault="00605559" w:rsidP="00605559">
      <w:pPr>
        <w:pStyle w:val="p2"/>
        <w:spacing w:line="280" w:lineRule="exact"/>
        <w:ind w:left="0" w:firstLine="0"/>
        <w:jc w:val="both"/>
        <w:rPr>
          <w:rFonts w:ascii="Arial" w:hAnsi="Arial" w:cs="Arial"/>
          <w:sz w:val="20"/>
        </w:rPr>
      </w:pPr>
      <w:r w:rsidRPr="00926586">
        <w:rPr>
          <w:rFonts w:ascii="Arial" w:hAnsi="Arial" w:cs="Arial"/>
          <w:noProof/>
        </w:rPr>
        <mc:AlternateContent>
          <mc:Choice Requires="wps">
            <w:drawing>
              <wp:anchor distT="0" distB="0" distL="114300" distR="114300" simplePos="0" relativeHeight="251659264" behindDoc="0" locked="0" layoutInCell="1" allowOverlap="1" wp14:anchorId="27254DCE" wp14:editId="5D268C5C">
                <wp:simplePos x="0" y="0"/>
                <wp:positionH relativeFrom="column">
                  <wp:posOffset>1028700</wp:posOffset>
                </wp:positionH>
                <wp:positionV relativeFrom="paragraph">
                  <wp:posOffset>76835</wp:posOffset>
                </wp:positionV>
                <wp:extent cx="5372100" cy="1778000"/>
                <wp:effectExtent l="0" t="0" r="4445" b="4445"/>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7780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247A0" w14:textId="77777777" w:rsidR="00605559" w:rsidRPr="0051363F" w:rsidRDefault="00605559" w:rsidP="00605559">
                            <w:pPr>
                              <w:jc w:val="right"/>
                              <w:rPr>
                                <w:rFonts w:ascii="Arial" w:hAnsi="Arial" w:cs="Arial"/>
                                <w:b/>
                                <w:noProof/>
                                <w:sz w:val="20"/>
                              </w:rPr>
                            </w:pPr>
                            <w:r w:rsidRPr="00C909A5">
                              <w:rPr>
                                <w:rFonts w:ascii="Arial" w:hAnsi="Arial" w:cs="Arial"/>
                                <w:b/>
                                <w:noProof/>
                                <w:sz w:val="20"/>
                              </w:rPr>
                              <w:t>Direction des</w:t>
                            </w:r>
                            <w:r w:rsidRPr="0051363F">
                              <w:rPr>
                                <w:rFonts w:ascii="Arial" w:hAnsi="Arial" w:cs="Arial"/>
                                <w:noProof/>
                                <w:sz w:val="20"/>
                              </w:rPr>
                              <w:t xml:space="preserve"> </w:t>
                            </w:r>
                            <w:r w:rsidRPr="0051363F">
                              <w:rPr>
                                <w:rFonts w:ascii="Arial" w:hAnsi="Arial" w:cs="Arial"/>
                                <w:b/>
                                <w:noProof/>
                                <w:sz w:val="20"/>
                              </w:rPr>
                              <w:t xml:space="preserve"> </w:t>
                            </w:r>
                            <w:r>
                              <w:rPr>
                                <w:rFonts w:ascii="Arial" w:hAnsi="Arial" w:cs="Arial"/>
                                <w:b/>
                                <w:noProof/>
                                <w:sz w:val="20"/>
                              </w:rPr>
                              <w:t xml:space="preserve">Achats de la Logistique et de l’Hôtelerie </w:t>
                            </w:r>
                          </w:p>
                          <w:p w14:paraId="43329753" w14:textId="77777777" w:rsidR="00605559" w:rsidRPr="0051363F" w:rsidRDefault="00605559" w:rsidP="00605559">
                            <w:pPr>
                              <w:jc w:val="right"/>
                              <w:rPr>
                                <w:rFonts w:ascii="Arial" w:hAnsi="Arial" w:cs="Arial"/>
                                <w:sz w:val="20"/>
                              </w:rPr>
                            </w:pPr>
                            <w:r w:rsidRPr="0051363F">
                              <w:rPr>
                                <w:rFonts w:ascii="Arial" w:hAnsi="Arial" w:cs="Arial"/>
                                <w:sz w:val="20"/>
                              </w:rPr>
                              <w:t>Tél. 03 87 55 79 86</w:t>
                            </w:r>
                          </w:p>
                          <w:p w14:paraId="06E41419" w14:textId="77777777" w:rsidR="00605559" w:rsidRPr="0051363F" w:rsidRDefault="00605559" w:rsidP="00605559">
                            <w:pPr>
                              <w:jc w:val="right"/>
                              <w:rPr>
                                <w:rFonts w:ascii="Arial" w:hAnsi="Arial" w:cs="Arial"/>
                                <w:sz w:val="20"/>
                              </w:rPr>
                            </w:pPr>
                          </w:p>
                          <w:p w14:paraId="76E3C311" w14:textId="77777777" w:rsidR="00605559" w:rsidRPr="0051363F" w:rsidRDefault="00605559" w:rsidP="00605559">
                            <w:pPr>
                              <w:autoSpaceDE w:val="0"/>
                              <w:autoSpaceDN w:val="0"/>
                              <w:adjustRightInd w:val="0"/>
                              <w:jc w:val="right"/>
                              <w:rPr>
                                <w:rFonts w:ascii="Arial" w:hAnsi="Arial" w:cs="Arial"/>
                                <w:sz w:val="20"/>
                              </w:rPr>
                            </w:pPr>
                            <w:r w:rsidRPr="0051363F">
                              <w:rPr>
                                <w:rFonts w:ascii="Arial" w:hAnsi="Arial" w:cs="Arial"/>
                                <w:sz w:val="20"/>
                              </w:rPr>
                              <w:t>CHR Metz-Thionville</w:t>
                            </w:r>
                          </w:p>
                          <w:p w14:paraId="1ABF6807" w14:textId="77777777" w:rsidR="00605559" w:rsidRPr="0051363F" w:rsidRDefault="00605559" w:rsidP="00605559">
                            <w:pPr>
                              <w:autoSpaceDE w:val="0"/>
                              <w:autoSpaceDN w:val="0"/>
                              <w:adjustRightInd w:val="0"/>
                              <w:jc w:val="right"/>
                              <w:rPr>
                                <w:rFonts w:ascii="Arial" w:hAnsi="Arial" w:cs="Arial"/>
                                <w:sz w:val="20"/>
                              </w:rPr>
                            </w:pPr>
                            <w:r w:rsidRPr="0051363F">
                              <w:rPr>
                                <w:rFonts w:ascii="Arial" w:hAnsi="Arial" w:cs="Arial"/>
                                <w:sz w:val="20"/>
                              </w:rPr>
                              <w:t>Hôpital de Mercy</w:t>
                            </w:r>
                          </w:p>
                          <w:p w14:paraId="3C0689F8" w14:textId="77777777" w:rsidR="00605559" w:rsidRPr="0051363F" w:rsidRDefault="00605559" w:rsidP="00605559">
                            <w:pPr>
                              <w:autoSpaceDE w:val="0"/>
                              <w:autoSpaceDN w:val="0"/>
                              <w:adjustRightInd w:val="0"/>
                              <w:jc w:val="right"/>
                              <w:rPr>
                                <w:rFonts w:ascii="Arial" w:hAnsi="Arial" w:cs="Arial"/>
                                <w:sz w:val="20"/>
                              </w:rPr>
                            </w:pPr>
                            <w:r w:rsidRPr="0051363F">
                              <w:rPr>
                                <w:rFonts w:ascii="Arial" w:hAnsi="Arial" w:cs="Arial"/>
                                <w:sz w:val="20"/>
                              </w:rPr>
                              <w:t>1, Allée du Château – CS 45001</w:t>
                            </w:r>
                          </w:p>
                          <w:p w14:paraId="61E7B620" w14:textId="77777777" w:rsidR="00605559" w:rsidRPr="0051363F" w:rsidRDefault="00605559" w:rsidP="00605559">
                            <w:pPr>
                              <w:pStyle w:val="p12"/>
                              <w:tabs>
                                <w:tab w:val="left" w:pos="7360"/>
                              </w:tabs>
                              <w:spacing w:line="280" w:lineRule="exact"/>
                              <w:ind w:left="0" w:firstLine="0"/>
                              <w:jc w:val="right"/>
                              <w:rPr>
                                <w:rFonts w:ascii="Arial" w:hAnsi="Arial" w:cs="Arial"/>
                                <w:sz w:val="20"/>
                                <w:szCs w:val="20"/>
                              </w:rPr>
                            </w:pPr>
                            <w:r w:rsidRPr="0051363F">
                              <w:rPr>
                                <w:rFonts w:ascii="Arial" w:hAnsi="Arial" w:cs="Arial"/>
                                <w:sz w:val="20"/>
                                <w:szCs w:val="20"/>
                              </w:rPr>
                              <w:t>57085 Metz Cedex 03</w:t>
                            </w:r>
                          </w:p>
                          <w:p w14:paraId="1142CAF6" w14:textId="77777777" w:rsidR="00605559" w:rsidRPr="004E0971" w:rsidRDefault="00605559" w:rsidP="00605559">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54DCE" id="_x0000_t202" coordsize="21600,21600" o:spt="202" path="m,l,21600r21600,l21600,xe">
                <v:stroke joinstyle="miter"/>
                <v:path gradientshapeok="t" o:connecttype="rect"/>
              </v:shapetype>
              <v:shape id="Zone de texte 3" o:spid="_x0000_s1026" type="#_x0000_t202" style="position:absolute;left:0;text-align:left;margin-left:81pt;margin-top:6.05pt;width:423pt;height:1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" filled="f" fillcolor="yellow" stroked="f">
                <v:textbox>
                  <w:txbxContent>
                    <w:p w14:paraId="287247A0" w14:textId="77777777" w:rsidR="00605559" w:rsidRPr="0051363F" w:rsidRDefault="00605559" w:rsidP="00605559">
                      <w:pPr>
                        <w:jc w:val="right"/>
                        <w:rPr>
                          <w:rFonts w:ascii="Arial" w:hAnsi="Arial" w:cs="Arial"/>
                          <w:b/>
                          <w:noProof/>
                          <w:sz w:val="20"/>
                        </w:rPr>
                      </w:pPr>
                      <w:r w:rsidRPr="00C909A5">
                        <w:rPr>
                          <w:rFonts w:ascii="Arial" w:hAnsi="Arial" w:cs="Arial"/>
                          <w:b/>
                          <w:noProof/>
                          <w:sz w:val="20"/>
                        </w:rPr>
                        <w:t>Direction des</w:t>
                      </w:r>
                      <w:r w:rsidRPr="0051363F">
                        <w:rPr>
                          <w:rFonts w:ascii="Arial" w:hAnsi="Arial" w:cs="Arial"/>
                          <w:noProof/>
                          <w:sz w:val="20"/>
                        </w:rPr>
                        <w:t xml:space="preserve"> </w:t>
                      </w:r>
                      <w:r w:rsidRPr="0051363F">
                        <w:rPr>
                          <w:rFonts w:ascii="Arial" w:hAnsi="Arial" w:cs="Arial"/>
                          <w:b/>
                          <w:noProof/>
                          <w:sz w:val="20"/>
                        </w:rPr>
                        <w:t xml:space="preserve"> </w:t>
                      </w:r>
                      <w:r>
                        <w:rPr>
                          <w:rFonts w:ascii="Arial" w:hAnsi="Arial" w:cs="Arial"/>
                          <w:b/>
                          <w:noProof/>
                          <w:sz w:val="20"/>
                        </w:rPr>
                        <w:t xml:space="preserve">Achats de la Logistique et de l’Hôtelerie </w:t>
                      </w:r>
                    </w:p>
                    <w:p w14:paraId="43329753" w14:textId="77777777" w:rsidR="00605559" w:rsidRPr="0051363F" w:rsidRDefault="00605559" w:rsidP="00605559">
                      <w:pPr>
                        <w:jc w:val="right"/>
                        <w:rPr>
                          <w:rFonts w:ascii="Arial" w:hAnsi="Arial" w:cs="Arial"/>
                          <w:sz w:val="20"/>
                        </w:rPr>
                      </w:pPr>
                      <w:r w:rsidRPr="0051363F">
                        <w:rPr>
                          <w:rFonts w:ascii="Arial" w:hAnsi="Arial" w:cs="Arial"/>
                          <w:sz w:val="20"/>
                        </w:rPr>
                        <w:t>Tél. 03 87 55 79 86</w:t>
                      </w:r>
                    </w:p>
                    <w:p w14:paraId="06E41419" w14:textId="77777777" w:rsidR="00605559" w:rsidRPr="0051363F" w:rsidRDefault="00605559" w:rsidP="00605559">
                      <w:pPr>
                        <w:jc w:val="right"/>
                        <w:rPr>
                          <w:rFonts w:ascii="Arial" w:hAnsi="Arial" w:cs="Arial"/>
                          <w:sz w:val="20"/>
                        </w:rPr>
                      </w:pPr>
                    </w:p>
                    <w:p w14:paraId="76E3C311" w14:textId="77777777" w:rsidR="00605559" w:rsidRPr="0051363F" w:rsidRDefault="00605559" w:rsidP="00605559">
                      <w:pPr>
                        <w:autoSpaceDE w:val="0"/>
                        <w:autoSpaceDN w:val="0"/>
                        <w:adjustRightInd w:val="0"/>
                        <w:jc w:val="right"/>
                        <w:rPr>
                          <w:rFonts w:ascii="Arial" w:hAnsi="Arial" w:cs="Arial"/>
                          <w:sz w:val="20"/>
                        </w:rPr>
                      </w:pPr>
                      <w:r w:rsidRPr="0051363F">
                        <w:rPr>
                          <w:rFonts w:ascii="Arial" w:hAnsi="Arial" w:cs="Arial"/>
                          <w:sz w:val="20"/>
                        </w:rPr>
                        <w:t>CHR Metz-Thionville</w:t>
                      </w:r>
                    </w:p>
                    <w:p w14:paraId="1ABF6807" w14:textId="77777777" w:rsidR="00605559" w:rsidRPr="0051363F" w:rsidRDefault="00605559" w:rsidP="00605559">
                      <w:pPr>
                        <w:autoSpaceDE w:val="0"/>
                        <w:autoSpaceDN w:val="0"/>
                        <w:adjustRightInd w:val="0"/>
                        <w:jc w:val="right"/>
                        <w:rPr>
                          <w:rFonts w:ascii="Arial" w:hAnsi="Arial" w:cs="Arial"/>
                          <w:sz w:val="20"/>
                        </w:rPr>
                      </w:pPr>
                      <w:r w:rsidRPr="0051363F">
                        <w:rPr>
                          <w:rFonts w:ascii="Arial" w:hAnsi="Arial" w:cs="Arial"/>
                          <w:sz w:val="20"/>
                        </w:rPr>
                        <w:t>Hôpital de Mercy</w:t>
                      </w:r>
                    </w:p>
                    <w:p w14:paraId="3C0689F8" w14:textId="77777777" w:rsidR="00605559" w:rsidRPr="0051363F" w:rsidRDefault="00605559" w:rsidP="00605559">
                      <w:pPr>
                        <w:autoSpaceDE w:val="0"/>
                        <w:autoSpaceDN w:val="0"/>
                        <w:adjustRightInd w:val="0"/>
                        <w:jc w:val="right"/>
                        <w:rPr>
                          <w:rFonts w:ascii="Arial" w:hAnsi="Arial" w:cs="Arial"/>
                          <w:sz w:val="20"/>
                        </w:rPr>
                      </w:pPr>
                      <w:r w:rsidRPr="0051363F">
                        <w:rPr>
                          <w:rFonts w:ascii="Arial" w:hAnsi="Arial" w:cs="Arial"/>
                          <w:sz w:val="20"/>
                        </w:rPr>
                        <w:t>1, Allée du Château – CS 45001</w:t>
                      </w:r>
                    </w:p>
                    <w:p w14:paraId="61E7B620" w14:textId="77777777" w:rsidR="00605559" w:rsidRPr="0051363F" w:rsidRDefault="00605559" w:rsidP="00605559">
                      <w:pPr>
                        <w:pStyle w:val="p12"/>
                        <w:tabs>
                          <w:tab w:val="left" w:pos="7360"/>
                        </w:tabs>
                        <w:spacing w:line="280" w:lineRule="exact"/>
                        <w:ind w:left="0" w:firstLine="0"/>
                        <w:jc w:val="right"/>
                        <w:rPr>
                          <w:rFonts w:ascii="Arial" w:hAnsi="Arial" w:cs="Arial"/>
                          <w:sz w:val="20"/>
                          <w:szCs w:val="20"/>
                        </w:rPr>
                      </w:pPr>
                      <w:r w:rsidRPr="0051363F">
                        <w:rPr>
                          <w:rFonts w:ascii="Arial" w:hAnsi="Arial" w:cs="Arial"/>
                          <w:sz w:val="20"/>
                          <w:szCs w:val="20"/>
                        </w:rPr>
                        <w:t>57085 Metz Cedex 03</w:t>
                      </w:r>
                    </w:p>
                    <w:p w14:paraId="1142CAF6" w14:textId="77777777" w:rsidR="00605559" w:rsidRPr="004E0971" w:rsidRDefault="00605559" w:rsidP="00605559">
                      <w:pPr>
                        <w:jc w:val="right"/>
                        <w:rPr>
                          <w:rFonts w:ascii="Arial Narrow" w:hAnsi="Arial Narrow"/>
                          <w:b/>
                          <w:noProof/>
                        </w:rPr>
                      </w:pPr>
                    </w:p>
                  </w:txbxContent>
                </v:textbox>
                <w10:wrap type="square"/>
              </v:shape>
            </w:pict>
          </mc:Fallback>
        </mc:AlternateContent>
      </w:r>
    </w:p>
    <w:p w14:paraId="7F76D915" w14:textId="77777777" w:rsidR="00605559" w:rsidRPr="00926586" w:rsidRDefault="00605559" w:rsidP="00605559">
      <w:pPr>
        <w:tabs>
          <w:tab w:val="left" w:pos="1420"/>
        </w:tabs>
        <w:spacing w:line="280" w:lineRule="exact"/>
        <w:jc w:val="both"/>
        <w:rPr>
          <w:rFonts w:ascii="Arial" w:hAnsi="Arial" w:cs="Arial"/>
          <w:sz w:val="20"/>
        </w:rPr>
      </w:pPr>
    </w:p>
    <w:p w14:paraId="0D72EE52" w14:textId="77777777" w:rsidR="00605559" w:rsidRPr="00926586" w:rsidRDefault="00605559" w:rsidP="00605559">
      <w:pPr>
        <w:tabs>
          <w:tab w:val="left" w:pos="1420"/>
        </w:tabs>
        <w:spacing w:line="280" w:lineRule="exact"/>
        <w:jc w:val="both"/>
        <w:rPr>
          <w:rFonts w:ascii="Arial" w:hAnsi="Arial" w:cs="Arial"/>
        </w:rPr>
      </w:pPr>
    </w:p>
    <w:p w14:paraId="0D2D84A7" w14:textId="77777777" w:rsidR="00605559" w:rsidRPr="00926586" w:rsidRDefault="00605559" w:rsidP="00605559">
      <w:pPr>
        <w:tabs>
          <w:tab w:val="left" w:pos="1420"/>
        </w:tabs>
        <w:spacing w:line="280" w:lineRule="exact"/>
        <w:jc w:val="both"/>
        <w:rPr>
          <w:rFonts w:ascii="Arial" w:hAnsi="Arial" w:cs="Arial"/>
        </w:rPr>
      </w:pPr>
    </w:p>
    <w:p w14:paraId="2646AB60" w14:textId="77777777" w:rsidR="00605559" w:rsidRPr="00926586" w:rsidRDefault="00605559" w:rsidP="00605559">
      <w:pPr>
        <w:tabs>
          <w:tab w:val="left" w:pos="1420"/>
        </w:tabs>
        <w:spacing w:line="280" w:lineRule="exact"/>
        <w:jc w:val="both"/>
        <w:rPr>
          <w:rFonts w:ascii="Arial" w:hAnsi="Arial" w:cs="Arial"/>
        </w:rPr>
      </w:pPr>
    </w:p>
    <w:p w14:paraId="002937E7" w14:textId="77777777" w:rsidR="00605559" w:rsidRPr="00926586" w:rsidRDefault="00605559" w:rsidP="00605559">
      <w:pPr>
        <w:tabs>
          <w:tab w:val="left" w:pos="1420"/>
        </w:tabs>
        <w:spacing w:line="280" w:lineRule="exact"/>
        <w:jc w:val="both"/>
        <w:rPr>
          <w:rFonts w:ascii="Arial" w:hAnsi="Arial" w:cs="Arial"/>
        </w:rPr>
      </w:pPr>
    </w:p>
    <w:p w14:paraId="48524AF8" w14:textId="77777777" w:rsidR="00605559" w:rsidRPr="00926586" w:rsidRDefault="00605559" w:rsidP="00605559">
      <w:pPr>
        <w:tabs>
          <w:tab w:val="left" w:pos="1420"/>
        </w:tabs>
        <w:spacing w:line="280" w:lineRule="exact"/>
        <w:jc w:val="both"/>
        <w:rPr>
          <w:rFonts w:ascii="Arial" w:hAnsi="Arial" w:cs="Arial"/>
        </w:rPr>
      </w:pPr>
    </w:p>
    <w:p w14:paraId="1812F2D3" w14:textId="77777777" w:rsidR="00605559" w:rsidRPr="00926586" w:rsidRDefault="00605559" w:rsidP="00605559">
      <w:pPr>
        <w:tabs>
          <w:tab w:val="left" w:pos="1420"/>
        </w:tabs>
        <w:spacing w:line="280" w:lineRule="exact"/>
        <w:jc w:val="both"/>
        <w:rPr>
          <w:rFonts w:ascii="Arial" w:hAnsi="Arial" w:cs="Arial"/>
        </w:rPr>
      </w:pPr>
    </w:p>
    <w:p w14:paraId="29FA4BA4" w14:textId="77777777" w:rsidR="00605559" w:rsidRPr="00926586" w:rsidRDefault="00605559" w:rsidP="00605559">
      <w:pPr>
        <w:tabs>
          <w:tab w:val="left" w:pos="1420"/>
        </w:tabs>
        <w:spacing w:line="280" w:lineRule="exact"/>
        <w:jc w:val="both"/>
        <w:rPr>
          <w:rFonts w:ascii="Arial" w:hAnsi="Arial" w:cs="Arial"/>
        </w:rPr>
      </w:pPr>
    </w:p>
    <w:p w14:paraId="023494E5" w14:textId="77777777" w:rsidR="00605559" w:rsidRPr="00926586" w:rsidRDefault="00605559" w:rsidP="00605559">
      <w:pPr>
        <w:tabs>
          <w:tab w:val="left" w:pos="1420"/>
        </w:tabs>
        <w:spacing w:line="280" w:lineRule="exact"/>
        <w:jc w:val="both"/>
        <w:rPr>
          <w:rFonts w:ascii="Arial" w:hAnsi="Arial" w:cs="Arial"/>
        </w:rPr>
      </w:pPr>
    </w:p>
    <w:p w14:paraId="3640BF27" w14:textId="77777777" w:rsidR="00605559" w:rsidRPr="00926586" w:rsidRDefault="00605559" w:rsidP="00605559">
      <w:pPr>
        <w:tabs>
          <w:tab w:val="left" w:pos="1420"/>
        </w:tabs>
        <w:spacing w:line="280" w:lineRule="exact"/>
        <w:jc w:val="both"/>
        <w:rPr>
          <w:rFonts w:ascii="Arial" w:hAnsi="Arial" w:cs="Arial"/>
        </w:rPr>
      </w:pPr>
    </w:p>
    <w:p w14:paraId="6CF20A38" w14:textId="77777777" w:rsidR="00605559" w:rsidRPr="00926586" w:rsidRDefault="00605559" w:rsidP="00605559">
      <w:pPr>
        <w:tabs>
          <w:tab w:val="left" w:pos="1420"/>
        </w:tabs>
        <w:spacing w:line="280" w:lineRule="exact"/>
        <w:jc w:val="both"/>
        <w:rPr>
          <w:rFonts w:ascii="Arial" w:hAnsi="Arial" w:cs="Arial"/>
        </w:rPr>
      </w:pPr>
    </w:p>
    <w:p w14:paraId="1C7EE907" w14:textId="77777777" w:rsidR="00605559" w:rsidRPr="00926586" w:rsidRDefault="00605559" w:rsidP="00605559">
      <w:pPr>
        <w:tabs>
          <w:tab w:val="left" w:pos="1420"/>
        </w:tabs>
        <w:spacing w:line="280" w:lineRule="exact"/>
        <w:jc w:val="both"/>
        <w:rPr>
          <w:rFonts w:ascii="Arial" w:hAnsi="Arial" w:cs="Arial"/>
        </w:rPr>
      </w:pPr>
      <w:r w:rsidRPr="00926586">
        <w:rPr>
          <w:rFonts w:ascii="Arial" w:hAnsi="Arial" w:cs="Arial"/>
          <w:noProof/>
        </w:rPr>
        <mc:AlternateContent>
          <mc:Choice Requires="wps">
            <w:drawing>
              <wp:anchor distT="0" distB="0" distL="114300" distR="114300" simplePos="0" relativeHeight="251660288" behindDoc="0" locked="0" layoutInCell="1" allowOverlap="1" wp14:anchorId="2AE38BED" wp14:editId="767BC927">
                <wp:simplePos x="0" y="0"/>
                <wp:positionH relativeFrom="column">
                  <wp:posOffset>452120</wp:posOffset>
                </wp:positionH>
                <wp:positionV relativeFrom="paragraph">
                  <wp:posOffset>33020</wp:posOffset>
                </wp:positionV>
                <wp:extent cx="5257800" cy="152400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152400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38100" cmpd="dbl">
                              <a:solidFill>
                                <a:srgbClr val="333333"/>
                              </a:solidFill>
                              <a:miter lim="800000"/>
                              <a:headEnd/>
                              <a:tailEnd/>
                            </a14:hiddenLine>
                          </a:ext>
                        </a:extLst>
                      </wps:spPr>
                      <wps:txbx>
                        <w:txbxContent>
                          <w:p w14:paraId="69D93D5F" w14:textId="28B2925A" w:rsidR="00605559" w:rsidRPr="0051363F" w:rsidRDefault="00605559" w:rsidP="00605559">
                            <w:pPr>
                              <w:jc w:val="center"/>
                              <w:rPr>
                                <w:rFonts w:ascii="Arial" w:hAnsi="Arial" w:cs="Arial"/>
                                <w:b/>
                                <w:noProof/>
                                <w:sz w:val="32"/>
                                <w:szCs w:val="32"/>
                              </w:rPr>
                            </w:pPr>
                            <w:r w:rsidRPr="0051363F">
                              <w:rPr>
                                <w:rFonts w:ascii="Arial" w:hAnsi="Arial" w:cs="Arial"/>
                                <w:b/>
                                <w:noProof/>
                                <w:sz w:val="32"/>
                                <w:szCs w:val="32"/>
                              </w:rPr>
                              <w:t xml:space="preserve">CAHIER DES CLAUSES </w:t>
                            </w:r>
                            <w:r>
                              <w:rPr>
                                <w:rFonts w:ascii="Arial" w:hAnsi="Arial" w:cs="Arial"/>
                                <w:b/>
                                <w:noProof/>
                                <w:sz w:val="32"/>
                                <w:szCs w:val="32"/>
                              </w:rPr>
                              <w:t>TECHNIQU</w:t>
                            </w:r>
                            <w:r w:rsidRPr="0051363F">
                              <w:rPr>
                                <w:rFonts w:ascii="Arial" w:hAnsi="Arial" w:cs="Arial"/>
                                <w:b/>
                                <w:noProof/>
                                <w:sz w:val="32"/>
                                <w:szCs w:val="32"/>
                              </w:rPr>
                              <w:t>ES PARTICULIERES</w:t>
                            </w:r>
                          </w:p>
                          <w:p w14:paraId="4E145933" w14:textId="7B6EB5C8" w:rsidR="00605559" w:rsidRPr="0051363F" w:rsidRDefault="00605559" w:rsidP="00605559">
                            <w:pPr>
                              <w:jc w:val="center"/>
                              <w:rPr>
                                <w:rFonts w:ascii="Arial" w:hAnsi="Arial" w:cs="Arial"/>
                                <w:i/>
                                <w:noProof/>
                                <w:sz w:val="32"/>
                                <w:szCs w:val="32"/>
                                <w:lang w:val="nb-NO"/>
                              </w:rPr>
                            </w:pPr>
                            <w:r w:rsidRPr="0051363F">
                              <w:rPr>
                                <w:rFonts w:ascii="Arial" w:hAnsi="Arial" w:cs="Arial"/>
                                <w:i/>
                                <w:noProof/>
                                <w:sz w:val="32"/>
                                <w:szCs w:val="32"/>
                                <w:lang w:val="nb-NO"/>
                              </w:rPr>
                              <w:t xml:space="preserve">(C. C. </w:t>
                            </w:r>
                            <w:r>
                              <w:rPr>
                                <w:rFonts w:ascii="Arial" w:hAnsi="Arial" w:cs="Arial"/>
                                <w:i/>
                                <w:noProof/>
                                <w:sz w:val="32"/>
                                <w:szCs w:val="32"/>
                                <w:lang w:val="nb-NO"/>
                              </w:rPr>
                              <w:t>T</w:t>
                            </w:r>
                            <w:r w:rsidRPr="0051363F">
                              <w:rPr>
                                <w:rFonts w:ascii="Arial" w:hAnsi="Arial" w:cs="Arial"/>
                                <w:i/>
                                <w:noProof/>
                                <w:sz w:val="32"/>
                                <w:szCs w:val="32"/>
                                <w:lang w:val="nb-NO"/>
                              </w:rPr>
                              <w:t>. P.)</w:t>
                            </w:r>
                          </w:p>
                          <w:p w14:paraId="7DAEE4BF" w14:textId="77777777" w:rsidR="00605559" w:rsidRPr="0051363F" w:rsidRDefault="00605559" w:rsidP="00605559">
                            <w:pPr>
                              <w:jc w:val="both"/>
                              <w:rPr>
                                <w:rFonts w:ascii="Arial" w:hAnsi="Arial" w:cs="Arial"/>
                                <w:i/>
                                <w:noProof/>
                                <w:sz w:val="22"/>
                                <w:szCs w:val="22"/>
                                <w:lang w:val="nb-NO"/>
                              </w:rPr>
                            </w:pPr>
                          </w:p>
                          <w:p w14:paraId="398A70D1" w14:textId="77777777" w:rsidR="00605559" w:rsidRPr="008479FB" w:rsidRDefault="00605559" w:rsidP="00605559">
                            <w:pPr>
                              <w:jc w:val="center"/>
                              <w:rPr>
                                <w:rFonts w:ascii="Arial Narrow" w:hAnsi="Arial Narrow"/>
                                <w:i/>
                                <w:noProo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38BED" id="Zone de texte 2" o:spid="_x0000_s1027" type="#_x0000_t202" style="position:absolute;left:0;text-align:left;margin-left:35.6pt;margin-top:2.6pt;width:414pt;height:12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" filled="f" fillcolor="silver" stroked="f" strokecolor="#333" strokeweight="3pt">
                <v:stroke linestyle="thinThin"/>
                <v:textbox>
                  <w:txbxContent>
                    <w:p w14:paraId="69D93D5F" w14:textId="28B2925A" w:rsidR="00605559" w:rsidRPr="0051363F" w:rsidRDefault="00605559" w:rsidP="00605559">
                      <w:pPr>
                        <w:jc w:val="center"/>
                        <w:rPr>
                          <w:rFonts w:ascii="Arial" w:hAnsi="Arial" w:cs="Arial"/>
                          <w:b/>
                          <w:noProof/>
                          <w:sz w:val="32"/>
                          <w:szCs w:val="32"/>
                        </w:rPr>
                      </w:pPr>
                      <w:r w:rsidRPr="0051363F">
                        <w:rPr>
                          <w:rFonts w:ascii="Arial" w:hAnsi="Arial" w:cs="Arial"/>
                          <w:b/>
                          <w:noProof/>
                          <w:sz w:val="32"/>
                          <w:szCs w:val="32"/>
                        </w:rPr>
                        <w:t xml:space="preserve">CAHIER DES CLAUSES </w:t>
                      </w:r>
                      <w:r>
                        <w:rPr>
                          <w:rFonts w:ascii="Arial" w:hAnsi="Arial" w:cs="Arial"/>
                          <w:b/>
                          <w:noProof/>
                          <w:sz w:val="32"/>
                          <w:szCs w:val="32"/>
                        </w:rPr>
                        <w:t>TECHNIQU</w:t>
                      </w:r>
                      <w:r w:rsidRPr="0051363F">
                        <w:rPr>
                          <w:rFonts w:ascii="Arial" w:hAnsi="Arial" w:cs="Arial"/>
                          <w:b/>
                          <w:noProof/>
                          <w:sz w:val="32"/>
                          <w:szCs w:val="32"/>
                        </w:rPr>
                        <w:t>ES PARTICULIERES</w:t>
                      </w:r>
                    </w:p>
                    <w:p w14:paraId="4E145933" w14:textId="7B6EB5C8" w:rsidR="00605559" w:rsidRPr="0051363F" w:rsidRDefault="00605559" w:rsidP="00605559">
                      <w:pPr>
                        <w:jc w:val="center"/>
                        <w:rPr>
                          <w:rFonts w:ascii="Arial" w:hAnsi="Arial" w:cs="Arial"/>
                          <w:i/>
                          <w:noProof/>
                          <w:sz w:val="32"/>
                          <w:szCs w:val="32"/>
                          <w:lang w:val="nb-NO"/>
                        </w:rPr>
                      </w:pPr>
                      <w:r w:rsidRPr="0051363F">
                        <w:rPr>
                          <w:rFonts w:ascii="Arial" w:hAnsi="Arial" w:cs="Arial"/>
                          <w:i/>
                          <w:noProof/>
                          <w:sz w:val="32"/>
                          <w:szCs w:val="32"/>
                          <w:lang w:val="nb-NO"/>
                        </w:rPr>
                        <w:t xml:space="preserve">(C. C. </w:t>
                      </w:r>
                      <w:r>
                        <w:rPr>
                          <w:rFonts w:ascii="Arial" w:hAnsi="Arial" w:cs="Arial"/>
                          <w:i/>
                          <w:noProof/>
                          <w:sz w:val="32"/>
                          <w:szCs w:val="32"/>
                          <w:lang w:val="nb-NO"/>
                        </w:rPr>
                        <w:t>T</w:t>
                      </w:r>
                      <w:r w:rsidRPr="0051363F">
                        <w:rPr>
                          <w:rFonts w:ascii="Arial" w:hAnsi="Arial" w:cs="Arial"/>
                          <w:i/>
                          <w:noProof/>
                          <w:sz w:val="32"/>
                          <w:szCs w:val="32"/>
                          <w:lang w:val="nb-NO"/>
                        </w:rPr>
                        <w:t>. P.)</w:t>
                      </w:r>
                    </w:p>
                    <w:p w14:paraId="7DAEE4BF" w14:textId="77777777" w:rsidR="00605559" w:rsidRPr="0051363F" w:rsidRDefault="00605559" w:rsidP="00605559">
                      <w:pPr>
                        <w:jc w:val="both"/>
                        <w:rPr>
                          <w:rFonts w:ascii="Arial" w:hAnsi="Arial" w:cs="Arial"/>
                          <w:i/>
                          <w:noProof/>
                          <w:sz w:val="22"/>
                          <w:szCs w:val="22"/>
                          <w:lang w:val="nb-NO"/>
                        </w:rPr>
                      </w:pPr>
                    </w:p>
                    <w:p w14:paraId="398A70D1" w14:textId="77777777" w:rsidR="00605559" w:rsidRPr="008479FB" w:rsidRDefault="00605559" w:rsidP="00605559">
                      <w:pPr>
                        <w:jc w:val="center"/>
                        <w:rPr>
                          <w:rFonts w:ascii="Arial Narrow" w:hAnsi="Arial Narrow"/>
                          <w:i/>
                          <w:noProof/>
                          <w:sz w:val="22"/>
                          <w:szCs w:val="22"/>
                        </w:rPr>
                      </w:pPr>
                    </w:p>
                  </w:txbxContent>
                </v:textbox>
                <w10:wrap type="square"/>
              </v:shape>
            </w:pict>
          </mc:Fallback>
        </mc:AlternateContent>
      </w:r>
    </w:p>
    <w:p w14:paraId="4BBE6D8F" w14:textId="77777777" w:rsidR="00605559" w:rsidRPr="00926586" w:rsidRDefault="00605559" w:rsidP="00605559">
      <w:pPr>
        <w:tabs>
          <w:tab w:val="left" w:pos="1420"/>
        </w:tabs>
        <w:spacing w:line="280" w:lineRule="exact"/>
        <w:jc w:val="both"/>
        <w:rPr>
          <w:rFonts w:ascii="Arial" w:hAnsi="Arial" w:cs="Arial"/>
        </w:rPr>
      </w:pPr>
    </w:p>
    <w:p w14:paraId="637DF3BE" w14:textId="77777777" w:rsidR="00605559" w:rsidRPr="00926586" w:rsidRDefault="00605559" w:rsidP="00605559">
      <w:pPr>
        <w:tabs>
          <w:tab w:val="left" w:pos="1420"/>
        </w:tabs>
        <w:spacing w:line="280" w:lineRule="exact"/>
        <w:jc w:val="both"/>
        <w:rPr>
          <w:rFonts w:ascii="Arial" w:hAnsi="Arial" w:cs="Arial"/>
        </w:rPr>
      </w:pPr>
    </w:p>
    <w:p w14:paraId="71FCB655" w14:textId="77777777" w:rsidR="00605559" w:rsidRPr="00926586" w:rsidRDefault="00605559" w:rsidP="00605559">
      <w:pPr>
        <w:tabs>
          <w:tab w:val="left" w:pos="1420"/>
        </w:tabs>
        <w:spacing w:line="280" w:lineRule="exact"/>
        <w:jc w:val="both"/>
        <w:rPr>
          <w:rFonts w:ascii="Arial" w:hAnsi="Arial" w:cs="Arial"/>
        </w:rPr>
      </w:pPr>
    </w:p>
    <w:p w14:paraId="06EBD3D1" w14:textId="77777777" w:rsidR="00605559" w:rsidRPr="00926586" w:rsidRDefault="00605559" w:rsidP="00605559">
      <w:pPr>
        <w:tabs>
          <w:tab w:val="left" w:pos="1420"/>
        </w:tabs>
        <w:spacing w:line="280" w:lineRule="exact"/>
        <w:jc w:val="both"/>
        <w:rPr>
          <w:rFonts w:ascii="Arial" w:hAnsi="Arial" w:cs="Arial"/>
        </w:rPr>
      </w:pPr>
    </w:p>
    <w:p w14:paraId="2029B2FF" w14:textId="77777777" w:rsidR="00605559" w:rsidRPr="00926586" w:rsidRDefault="00605559" w:rsidP="00605559">
      <w:pPr>
        <w:tabs>
          <w:tab w:val="left" w:pos="1420"/>
        </w:tabs>
        <w:spacing w:line="280" w:lineRule="exact"/>
        <w:jc w:val="both"/>
        <w:rPr>
          <w:rFonts w:ascii="Arial" w:hAnsi="Arial" w:cs="Arial"/>
        </w:rPr>
      </w:pPr>
    </w:p>
    <w:p w14:paraId="7AC4B1B5" w14:textId="77777777" w:rsidR="00605559" w:rsidRPr="00926586" w:rsidRDefault="00605559" w:rsidP="00605559">
      <w:pPr>
        <w:tabs>
          <w:tab w:val="left" w:pos="1420"/>
        </w:tabs>
        <w:spacing w:line="280" w:lineRule="exact"/>
        <w:jc w:val="both"/>
        <w:rPr>
          <w:rFonts w:ascii="Arial" w:hAnsi="Arial" w:cs="Arial"/>
        </w:rPr>
      </w:pPr>
    </w:p>
    <w:p w14:paraId="66E25B1F" w14:textId="77777777" w:rsidR="00605559" w:rsidRPr="00926586" w:rsidRDefault="00605559" w:rsidP="00605559">
      <w:pPr>
        <w:tabs>
          <w:tab w:val="left" w:pos="1420"/>
        </w:tabs>
        <w:spacing w:line="280" w:lineRule="exact"/>
        <w:jc w:val="both"/>
        <w:rPr>
          <w:rFonts w:ascii="Arial" w:hAnsi="Arial" w:cs="Arial"/>
        </w:rPr>
      </w:pPr>
    </w:p>
    <w:p w14:paraId="14CEA388" w14:textId="77777777" w:rsidR="00605559" w:rsidRPr="00926586" w:rsidRDefault="00605559" w:rsidP="00605559">
      <w:pPr>
        <w:rPr>
          <w:rFonts w:ascii="Arial" w:hAnsi="Arial" w:cs="Arial"/>
          <w:caps/>
          <w:color w:val="2F5496"/>
          <w:spacing w:val="10"/>
        </w:rPr>
      </w:pPr>
    </w:p>
    <w:p w14:paraId="56646821" w14:textId="77777777" w:rsidR="00605559" w:rsidRPr="00926586" w:rsidRDefault="00605559" w:rsidP="00605559">
      <w:pPr>
        <w:shd w:val="clear" w:color="auto" w:fill="ACB9CA" w:themeFill="text2" w:themeFillTint="66"/>
        <w:jc w:val="center"/>
        <w:rPr>
          <w:rFonts w:ascii="Arial" w:hAnsi="Arial" w:cs="Arial"/>
          <w:w w:val="110"/>
        </w:rPr>
      </w:pPr>
      <w:bookmarkStart w:id="0" w:name="_Toc512347824"/>
      <w:bookmarkStart w:id="1" w:name="_Toc512347924"/>
      <w:bookmarkStart w:id="2" w:name="_Toc512347971"/>
      <w:bookmarkStart w:id="3" w:name="_Toc512348421"/>
      <w:bookmarkStart w:id="4" w:name="_Toc513206429"/>
      <w:bookmarkStart w:id="5" w:name="_Toc514234098"/>
      <w:bookmarkStart w:id="6" w:name="_Toc514242865"/>
      <w:bookmarkStart w:id="7" w:name="_Toc514836692"/>
      <w:bookmarkStart w:id="8" w:name="_Toc517426537"/>
      <w:bookmarkStart w:id="9" w:name="_Toc4581254"/>
      <w:bookmarkStart w:id="10" w:name="_Toc5953290"/>
      <w:bookmarkEnd w:id="0"/>
      <w:bookmarkEnd w:id="1"/>
      <w:bookmarkEnd w:id="2"/>
      <w:bookmarkEnd w:id="3"/>
      <w:bookmarkEnd w:id="4"/>
      <w:bookmarkEnd w:id="5"/>
      <w:bookmarkEnd w:id="6"/>
      <w:bookmarkEnd w:id="7"/>
      <w:bookmarkEnd w:id="8"/>
      <w:bookmarkEnd w:id="9"/>
      <w:bookmarkEnd w:id="10"/>
    </w:p>
    <w:p w14:paraId="64FB9E04" w14:textId="77777777" w:rsidR="00605559" w:rsidRPr="00926586" w:rsidRDefault="00605559" w:rsidP="00605559">
      <w:pPr>
        <w:shd w:val="clear" w:color="auto" w:fill="ACB9CA" w:themeFill="text2" w:themeFillTint="66"/>
        <w:jc w:val="center"/>
        <w:rPr>
          <w:rFonts w:ascii="Arial" w:hAnsi="Arial" w:cs="Arial"/>
          <w:w w:val="110"/>
        </w:rPr>
      </w:pPr>
      <w:r w:rsidRPr="00926586">
        <w:rPr>
          <w:rFonts w:ascii="Arial" w:hAnsi="Arial" w:cs="Arial"/>
          <w:w w:val="110"/>
        </w:rPr>
        <w:t>Marché de prestations de conseil et de représentation juridiques</w:t>
      </w:r>
    </w:p>
    <w:p w14:paraId="23E9EC1A" w14:textId="77777777" w:rsidR="00605559" w:rsidRPr="00926586" w:rsidRDefault="00605559" w:rsidP="00605559">
      <w:pPr>
        <w:shd w:val="clear" w:color="auto" w:fill="ACB9CA" w:themeFill="text2" w:themeFillTint="66"/>
        <w:jc w:val="center"/>
        <w:rPr>
          <w:rFonts w:ascii="Arial" w:hAnsi="Arial" w:cs="Arial"/>
          <w:w w:val="110"/>
        </w:rPr>
      </w:pPr>
      <w:r>
        <w:rPr>
          <w:rFonts w:ascii="Arial" w:hAnsi="Arial" w:cs="Arial"/>
          <w:w w:val="110"/>
        </w:rPr>
        <w:t>pour le GHT LORRAINE NORD</w:t>
      </w:r>
    </w:p>
    <w:p w14:paraId="60136375" w14:textId="77777777" w:rsidR="00605559" w:rsidRPr="00926586" w:rsidRDefault="00605559" w:rsidP="00605559">
      <w:pPr>
        <w:shd w:val="clear" w:color="auto" w:fill="ACB9CA" w:themeFill="text2" w:themeFillTint="66"/>
        <w:jc w:val="center"/>
        <w:rPr>
          <w:rFonts w:ascii="Arial" w:hAnsi="Arial" w:cs="Arial"/>
          <w:i/>
          <w:sz w:val="40"/>
          <w:szCs w:val="40"/>
        </w:rPr>
      </w:pPr>
    </w:p>
    <w:p w14:paraId="62DB5A51" w14:textId="77777777" w:rsidR="00605559" w:rsidRPr="00926586" w:rsidRDefault="00605559" w:rsidP="00605559">
      <w:pPr>
        <w:rPr>
          <w:rFonts w:ascii="Arial" w:hAnsi="Arial" w:cs="Arial"/>
        </w:rPr>
      </w:pPr>
    </w:p>
    <w:p w14:paraId="1424B4F6" w14:textId="77777777" w:rsidR="00605559" w:rsidRPr="00926586" w:rsidRDefault="00605559" w:rsidP="00605559">
      <w:pPr>
        <w:pStyle w:val="RedTitre1"/>
        <w:keepNext/>
        <w:framePr w:hSpace="0" w:wrap="auto" w:vAnchor="margin" w:xAlign="left" w:yAlign="inline"/>
        <w:widowControl/>
      </w:pPr>
    </w:p>
    <w:p w14:paraId="5F3F0B8B" w14:textId="77777777" w:rsidR="00605559" w:rsidRPr="00926586" w:rsidRDefault="00605559" w:rsidP="00605559">
      <w:pPr>
        <w:pStyle w:val="RedTitre1"/>
        <w:keepNext/>
        <w:framePr w:hSpace="0" w:wrap="auto" w:vAnchor="margin" w:xAlign="left" w:yAlign="inline"/>
        <w:widowControl/>
      </w:pPr>
    </w:p>
    <w:p w14:paraId="10AACCF5" w14:textId="77777777" w:rsidR="00605559" w:rsidRPr="00926586" w:rsidRDefault="00605559" w:rsidP="00605559">
      <w:pPr>
        <w:pStyle w:val="RedTitre1"/>
        <w:keepNext/>
        <w:framePr w:hSpace="0" w:wrap="auto" w:vAnchor="margin" w:xAlign="left" w:yAlign="inline"/>
        <w:widowControl/>
      </w:pPr>
    </w:p>
    <w:p w14:paraId="03859758" w14:textId="77777777" w:rsidR="00605559" w:rsidRPr="00926586" w:rsidRDefault="00605559" w:rsidP="00605559">
      <w:pPr>
        <w:pStyle w:val="RedTitre1"/>
        <w:keepNext/>
        <w:framePr w:hSpace="0" w:wrap="auto" w:vAnchor="margin" w:xAlign="left" w:yAlign="inline"/>
        <w:widowControl/>
      </w:pPr>
    </w:p>
    <w:p w14:paraId="370BB142" w14:textId="77777777" w:rsidR="00605559" w:rsidRPr="00926586" w:rsidRDefault="00605559" w:rsidP="00605559">
      <w:pPr>
        <w:pStyle w:val="RedTitre1"/>
        <w:keepNext/>
        <w:framePr w:hSpace="0" w:wrap="auto" w:vAnchor="margin" w:xAlign="left" w:yAlign="inline"/>
        <w:widowControl/>
      </w:pPr>
      <w:r w:rsidRPr="00926586">
        <w:t>La procédure de consultation utilisée est la suivante :</w:t>
      </w:r>
    </w:p>
    <w:p w14:paraId="569C03D9" w14:textId="77777777" w:rsidR="00605559" w:rsidRPr="00926586" w:rsidRDefault="00605559" w:rsidP="00605559">
      <w:pPr>
        <w:tabs>
          <w:tab w:val="left" w:pos="1420"/>
        </w:tabs>
        <w:spacing w:line="280" w:lineRule="exact"/>
        <w:jc w:val="both"/>
        <w:rPr>
          <w:rFonts w:ascii="Arial" w:hAnsi="Arial" w:cs="Arial"/>
          <w:sz w:val="22"/>
          <w:szCs w:val="22"/>
        </w:rPr>
      </w:pPr>
      <w:r w:rsidRPr="00926586">
        <w:rPr>
          <w:rFonts w:ascii="Arial" w:hAnsi="Arial" w:cs="Arial"/>
          <w:i/>
          <w:sz w:val="22"/>
          <w:szCs w:val="22"/>
        </w:rPr>
        <w:t>La procédure de consultation utilisée est celle de la procédure adaptée selon les articles R.2123-1-3° et R.2123-4 à R2123-6 du Code de la Commande Publique</w:t>
      </w:r>
    </w:p>
    <w:p w14:paraId="3A4C71A0" w14:textId="77777777" w:rsidR="00605559" w:rsidRPr="00926586" w:rsidRDefault="00605559" w:rsidP="00605559">
      <w:pPr>
        <w:pStyle w:val="p2"/>
        <w:spacing w:line="280" w:lineRule="exact"/>
        <w:ind w:left="0" w:firstLine="0"/>
        <w:jc w:val="center"/>
        <w:rPr>
          <w:rFonts w:ascii="Arial" w:hAnsi="Arial" w:cs="Arial"/>
          <w:sz w:val="22"/>
          <w:szCs w:val="22"/>
        </w:rPr>
      </w:pPr>
    </w:p>
    <w:p w14:paraId="21AFE024" w14:textId="77777777" w:rsidR="00605559" w:rsidRPr="00926586" w:rsidRDefault="00605559" w:rsidP="00605559">
      <w:pPr>
        <w:tabs>
          <w:tab w:val="left" w:pos="1420"/>
        </w:tabs>
        <w:spacing w:line="280" w:lineRule="exact"/>
        <w:jc w:val="both"/>
        <w:rPr>
          <w:rFonts w:ascii="Arial" w:hAnsi="Arial" w:cs="Arial"/>
        </w:rPr>
      </w:pPr>
    </w:p>
    <w:p w14:paraId="733696D2" w14:textId="77777777" w:rsidR="00605559" w:rsidRPr="00926586" w:rsidRDefault="00605559" w:rsidP="00605559">
      <w:pPr>
        <w:tabs>
          <w:tab w:val="left" w:pos="1420"/>
        </w:tabs>
        <w:spacing w:line="280" w:lineRule="exact"/>
        <w:jc w:val="both"/>
        <w:rPr>
          <w:rFonts w:ascii="Arial" w:hAnsi="Arial" w:cs="Arial"/>
        </w:rPr>
      </w:pPr>
    </w:p>
    <w:p w14:paraId="1044FD03" w14:textId="77777777" w:rsidR="00605559" w:rsidRPr="00926586" w:rsidRDefault="00605559" w:rsidP="00605559">
      <w:pPr>
        <w:tabs>
          <w:tab w:val="left" w:pos="1420"/>
        </w:tabs>
        <w:spacing w:line="280" w:lineRule="exact"/>
        <w:jc w:val="both"/>
        <w:rPr>
          <w:rFonts w:ascii="Arial" w:hAnsi="Arial" w:cs="Arial"/>
        </w:rPr>
      </w:pPr>
    </w:p>
    <w:p w14:paraId="41AB2658" w14:textId="77777777" w:rsidR="00605559" w:rsidRPr="00926586" w:rsidRDefault="00605559" w:rsidP="00605559">
      <w:pPr>
        <w:tabs>
          <w:tab w:val="left" w:pos="1420"/>
        </w:tabs>
        <w:spacing w:line="280" w:lineRule="exact"/>
        <w:jc w:val="both"/>
        <w:rPr>
          <w:rFonts w:ascii="Arial" w:hAnsi="Arial" w:cs="Arial"/>
        </w:rPr>
      </w:pPr>
    </w:p>
    <w:p w14:paraId="5DEAD808" w14:textId="77777777" w:rsidR="00605559" w:rsidRPr="00926586" w:rsidRDefault="00605559" w:rsidP="00605559">
      <w:pPr>
        <w:tabs>
          <w:tab w:val="left" w:pos="1420"/>
        </w:tabs>
        <w:spacing w:line="280" w:lineRule="exact"/>
        <w:jc w:val="both"/>
        <w:rPr>
          <w:rFonts w:ascii="Arial" w:hAnsi="Arial" w:cs="Arial"/>
        </w:rPr>
      </w:pPr>
    </w:p>
    <w:p w14:paraId="156E917C" w14:textId="77777777" w:rsidR="00605559" w:rsidRPr="00926586" w:rsidRDefault="00605559" w:rsidP="00605559">
      <w:pPr>
        <w:tabs>
          <w:tab w:val="left" w:pos="1420"/>
        </w:tabs>
        <w:spacing w:line="280" w:lineRule="exact"/>
        <w:jc w:val="both"/>
        <w:rPr>
          <w:rFonts w:ascii="Arial" w:hAnsi="Arial" w:cs="Arial"/>
        </w:rPr>
      </w:pPr>
    </w:p>
    <w:p w14:paraId="4DD00F13" w14:textId="45ED2FD0" w:rsidR="00605559" w:rsidRPr="00926586" w:rsidRDefault="00605559" w:rsidP="00605559">
      <w:pPr>
        <w:pBdr>
          <w:top w:val="single" w:sz="4" w:space="1" w:color="auto"/>
          <w:left w:val="single" w:sz="4" w:space="4" w:color="auto"/>
          <w:bottom w:val="single" w:sz="4" w:space="1" w:color="auto"/>
          <w:right w:val="single" w:sz="4" w:space="4" w:color="auto"/>
        </w:pBdr>
        <w:tabs>
          <w:tab w:val="left" w:pos="1420"/>
        </w:tabs>
        <w:spacing w:line="280" w:lineRule="exact"/>
        <w:jc w:val="center"/>
        <w:rPr>
          <w:rFonts w:ascii="Arial" w:hAnsi="Arial" w:cs="Arial"/>
          <w:b/>
          <w:sz w:val="20"/>
        </w:rPr>
      </w:pPr>
      <w:r w:rsidRPr="00926586">
        <w:rPr>
          <w:rFonts w:ascii="Arial" w:hAnsi="Arial" w:cs="Arial"/>
          <w:b/>
          <w:sz w:val="20"/>
        </w:rPr>
        <w:t xml:space="preserve">DATE LIMITE DE RECEPTION DES OFFRES : </w:t>
      </w:r>
      <w:r w:rsidR="00A66EB7">
        <w:rPr>
          <w:rFonts w:ascii="Arial" w:hAnsi="Arial" w:cs="Arial"/>
          <w:b/>
          <w:sz w:val="20"/>
        </w:rPr>
        <w:t>7 janvier</w:t>
      </w:r>
      <w:r w:rsidRPr="00926586">
        <w:rPr>
          <w:rFonts w:ascii="Arial" w:hAnsi="Arial" w:cs="Arial"/>
          <w:b/>
          <w:sz w:val="20"/>
        </w:rPr>
        <w:t xml:space="preserve"> 202</w:t>
      </w:r>
      <w:r w:rsidR="00A66EB7">
        <w:rPr>
          <w:rFonts w:ascii="Arial" w:hAnsi="Arial" w:cs="Arial"/>
          <w:b/>
          <w:sz w:val="20"/>
        </w:rPr>
        <w:t>5</w:t>
      </w:r>
      <w:r w:rsidRPr="00926586">
        <w:rPr>
          <w:rFonts w:ascii="Arial" w:hAnsi="Arial" w:cs="Arial"/>
          <w:b/>
          <w:color w:val="000000"/>
          <w:sz w:val="20"/>
        </w:rPr>
        <w:t xml:space="preserve"> à 12h00</w:t>
      </w:r>
    </w:p>
    <w:p w14:paraId="41DF1B40" w14:textId="77777777" w:rsidR="00605559" w:rsidRPr="00926586" w:rsidRDefault="00605559" w:rsidP="00605559">
      <w:pPr>
        <w:tabs>
          <w:tab w:val="left" w:pos="1420"/>
        </w:tabs>
        <w:spacing w:line="280" w:lineRule="exact"/>
        <w:jc w:val="both"/>
        <w:rPr>
          <w:rFonts w:ascii="Arial" w:hAnsi="Arial" w:cs="Arial"/>
        </w:rPr>
      </w:pPr>
    </w:p>
    <w:p w14:paraId="1250C8B6" w14:textId="45692023" w:rsidR="006F234A" w:rsidRDefault="006F234A"/>
    <w:p w14:paraId="6D02C224" w14:textId="1DDEE0B5" w:rsidR="00605559" w:rsidRDefault="00605559"/>
    <w:p w14:paraId="0A5F3C86" w14:textId="02A1A013" w:rsidR="00605559" w:rsidRDefault="00605559"/>
    <w:p w14:paraId="0D869FA5" w14:textId="77777777" w:rsidR="00605559" w:rsidRPr="00DF0E10" w:rsidRDefault="00605559">
      <w:pPr>
        <w:rPr>
          <w:rFonts w:ascii="Arial" w:hAnsi="Arial" w:cs="Arial"/>
          <w:sz w:val="22"/>
          <w:szCs w:val="22"/>
        </w:rPr>
      </w:pPr>
    </w:p>
    <w:p w14:paraId="6AA83CEF" w14:textId="77777777" w:rsidR="00E13BA4" w:rsidRPr="00DF0E10" w:rsidRDefault="00E13BA4" w:rsidP="00E13BA4">
      <w:pPr>
        <w:numPr>
          <w:ilvl w:val="0"/>
          <w:numId w:val="1"/>
        </w:numPr>
        <w:rPr>
          <w:rFonts w:ascii="Arial" w:hAnsi="Arial" w:cs="Arial"/>
          <w:b/>
          <w:bCs/>
          <w:sz w:val="22"/>
          <w:szCs w:val="22"/>
        </w:rPr>
      </w:pPr>
      <w:r w:rsidRPr="00DF0E10">
        <w:rPr>
          <w:rFonts w:ascii="Arial" w:hAnsi="Arial" w:cs="Arial"/>
          <w:b/>
          <w:bCs/>
          <w:sz w:val="22"/>
          <w:szCs w:val="22"/>
        </w:rPr>
        <w:t xml:space="preserve">Contexte </w:t>
      </w:r>
    </w:p>
    <w:p w14:paraId="53367E4E" w14:textId="77777777" w:rsidR="00E13BA4" w:rsidRPr="00DF0E10" w:rsidRDefault="00E13BA4" w:rsidP="00E13BA4">
      <w:pPr>
        <w:jc w:val="both"/>
        <w:rPr>
          <w:rFonts w:ascii="Arial" w:hAnsi="Arial" w:cs="Arial"/>
          <w:sz w:val="22"/>
          <w:szCs w:val="22"/>
        </w:rPr>
      </w:pPr>
    </w:p>
    <w:p w14:paraId="29B02884" w14:textId="77777777" w:rsidR="00810CD7" w:rsidRPr="00DF0E10" w:rsidRDefault="00E13BA4" w:rsidP="00E13BA4">
      <w:pPr>
        <w:jc w:val="both"/>
        <w:rPr>
          <w:rFonts w:ascii="Arial" w:hAnsi="Arial" w:cs="Arial"/>
          <w:sz w:val="22"/>
          <w:szCs w:val="22"/>
        </w:rPr>
      </w:pPr>
      <w:r w:rsidRPr="00DF0E10">
        <w:rPr>
          <w:rFonts w:ascii="Arial" w:hAnsi="Arial" w:cs="Arial"/>
          <w:sz w:val="22"/>
          <w:szCs w:val="22"/>
        </w:rPr>
        <w:t>L’appel d’offre concerne le</w:t>
      </w:r>
      <w:r w:rsidR="00810CD7" w:rsidRPr="00DF0E10">
        <w:rPr>
          <w:rFonts w:ascii="Arial" w:hAnsi="Arial" w:cs="Arial"/>
          <w:sz w:val="22"/>
          <w:szCs w:val="22"/>
        </w:rPr>
        <w:t>s établissements suivants :</w:t>
      </w:r>
    </w:p>
    <w:p w14:paraId="6C28406B" w14:textId="77777777" w:rsidR="00810CD7" w:rsidRPr="00DF0E10" w:rsidRDefault="00810CD7" w:rsidP="00E13BA4">
      <w:pPr>
        <w:jc w:val="both"/>
        <w:rPr>
          <w:rFonts w:ascii="Arial" w:hAnsi="Arial" w:cs="Arial"/>
          <w:sz w:val="22"/>
          <w:szCs w:val="22"/>
        </w:rPr>
      </w:pPr>
    </w:p>
    <w:p w14:paraId="6C985C3C" w14:textId="316B0863" w:rsidR="00E13BA4" w:rsidRPr="00DF0E10" w:rsidRDefault="00E13BA4" w:rsidP="00E13BA4">
      <w:pPr>
        <w:jc w:val="both"/>
        <w:rPr>
          <w:rFonts w:ascii="Arial" w:hAnsi="Arial" w:cs="Arial"/>
          <w:b/>
          <w:bCs/>
          <w:sz w:val="22"/>
          <w:szCs w:val="22"/>
        </w:rPr>
      </w:pPr>
      <w:r w:rsidRPr="00DF0E10">
        <w:rPr>
          <w:rFonts w:ascii="Arial" w:hAnsi="Arial" w:cs="Arial"/>
          <w:b/>
          <w:bCs/>
          <w:sz w:val="22"/>
          <w:szCs w:val="22"/>
        </w:rPr>
        <w:t xml:space="preserve">CHR Metz-Thionville </w:t>
      </w:r>
      <w:r w:rsidR="00292FB3" w:rsidRPr="00DF0E10">
        <w:rPr>
          <w:rFonts w:ascii="Arial" w:hAnsi="Arial" w:cs="Arial"/>
          <w:sz w:val="22"/>
          <w:szCs w:val="22"/>
        </w:rPr>
        <w:t>(établissement suppo</w:t>
      </w:r>
      <w:r w:rsidR="00033D20" w:rsidRPr="00DF0E10">
        <w:rPr>
          <w:rFonts w:ascii="Arial" w:hAnsi="Arial" w:cs="Arial"/>
          <w:sz w:val="22"/>
          <w:szCs w:val="22"/>
        </w:rPr>
        <w:t>r</w:t>
      </w:r>
      <w:r w:rsidR="00292FB3" w:rsidRPr="00DF0E10">
        <w:rPr>
          <w:rFonts w:ascii="Arial" w:hAnsi="Arial" w:cs="Arial"/>
          <w:sz w:val="22"/>
          <w:szCs w:val="22"/>
        </w:rPr>
        <w:t>t du GHT LORRAINE NORD) :</w:t>
      </w:r>
    </w:p>
    <w:p w14:paraId="3AA7C8A7" w14:textId="716236E3" w:rsidR="00810CD7" w:rsidRPr="00DF0E10" w:rsidRDefault="00810CD7" w:rsidP="00E13BA4">
      <w:pPr>
        <w:jc w:val="both"/>
        <w:rPr>
          <w:rFonts w:ascii="Arial" w:hAnsi="Arial" w:cs="Arial"/>
          <w:sz w:val="22"/>
          <w:szCs w:val="22"/>
        </w:rPr>
      </w:pPr>
      <w:r w:rsidRPr="00DF0E10">
        <w:rPr>
          <w:rFonts w:ascii="Arial" w:hAnsi="Arial" w:cs="Arial"/>
          <w:sz w:val="22"/>
          <w:szCs w:val="22"/>
        </w:rPr>
        <w:t xml:space="preserve">1 Allée du Château </w:t>
      </w:r>
    </w:p>
    <w:p w14:paraId="5FE09926" w14:textId="4551EC59" w:rsidR="00810CD7" w:rsidRPr="00DF0E10" w:rsidRDefault="00810CD7" w:rsidP="00E13BA4">
      <w:pPr>
        <w:jc w:val="both"/>
        <w:rPr>
          <w:rFonts w:ascii="Arial" w:hAnsi="Arial" w:cs="Arial"/>
          <w:sz w:val="22"/>
          <w:szCs w:val="22"/>
        </w:rPr>
      </w:pPr>
      <w:r w:rsidRPr="00DF0E10">
        <w:rPr>
          <w:rFonts w:ascii="Arial" w:hAnsi="Arial" w:cs="Arial"/>
          <w:sz w:val="22"/>
          <w:szCs w:val="22"/>
        </w:rPr>
        <w:t>57085 Metz</w:t>
      </w:r>
    </w:p>
    <w:p w14:paraId="40AA8189" w14:textId="2F054333" w:rsidR="00810CD7" w:rsidRPr="00DF0E10" w:rsidRDefault="00810CD7" w:rsidP="00E13BA4">
      <w:pPr>
        <w:jc w:val="both"/>
        <w:rPr>
          <w:rFonts w:ascii="Arial" w:hAnsi="Arial" w:cs="Arial"/>
          <w:sz w:val="22"/>
          <w:szCs w:val="22"/>
        </w:rPr>
      </w:pPr>
    </w:p>
    <w:p w14:paraId="39372E33" w14:textId="4986CE42" w:rsidR="00810CD7" w:rsidRPr="00DF0E10" w:rsidRDefault="00810CD7" w:rsidP="00810CD7">
      <w:pPr>
        <w:ind w:right="28"/>
        <w:jc w:val="both"/>
        <w:rPr>
          <w:rFonts w:ascii="Arial" w:hAnsi="Arial" w:cs="Arial"/>
          <w:b/>
          <w:sz w:val="22"/>
          <w:szCs w:val="22"/>
        </w:rPr>
      </w:pPr>
      <w:r w:rsidRPr="00DF0E10">
        <w:rPr>
          <w:rFonts w:ascii="Arial" w:hAnsi="Arial" w:cs="Arial"/>
          <w:b/>
          <w:sz w:val="22"/>
          <w:szCs w:val="22"/>
        </w:rPr>
        <w:t>Centre Hospitalier de BRIEY</w:t>
      </w:r>
      <w:r w:rsidR="00C0263A" w:rsidRPr="00DF0E10">
        <w:rPr>
          <w:rFonts w:ascii="Arial" w:hAnsi="Arial" w:cs="Arial"/>
          <w:b/>
          <w:sz w:val="22"/>
          <w:szCs w:val="22"/>
        </w:rPr>
        <w:t> :</w:t>
      </w:r>
    </w:p>
    <w:p w14:paraId="14F41E31" w14:textId="77777777" w:rsidR="00810CD7" w:rsidRPr="00DF0E10" w:rsidRDefault="00810CD7" w:rsidP="00810CD7">
      <w:pPr>
        <w:ind w:right="28"/>
        <w:jc w:val="both"/>
        <w:rPr>
          <w:rFonts w:ascii="Arial" w:hAnsi="Arial" w:cs="Arial"/>
          <w:b/>
          <w:sz w:val="22"/>
          <w:szCs w:val="22"/>
        </w:rPr>
      </w:pPr>
      <w:r w:rsidRPr="00DF0E10">
        <w:rPr>
          <w:rFonts w:ascii="Arial" w:hAnsi="Arial" w:cs="Arial"/>
          <w:sz w:val="22"/>
          <w:szCs w:val="22"/>
        </w:rPr>
        <w:t>31 Avenue Albert de BRIEY, 54150 BRIEY</w:t>
      </w:r>
    </w:p>
    <w:p w14:paraId="7436F219" w14:textId="77777777" w:rsidR="00810CD7" w:rsidRPr="00DF0E10" w:rsidRDefault="00810CD7" w:rsidP="00810CD7">
      <w:pPr>
        <w:ind w:right="28"/>
        <w:jc w:val="both"/>
        <w:rPr>
          <w:rFonts w:ascii="Arial" w:hAnsi="Arial" w:cs="Arial"/>
          <w:sz w:val="22"/>
          <w:szCs w:val="22"/>
        </w:rPr>
      </w:pPr>
    </w:p>
    <w:p w14:paraId="7AF2A10A" w14:textId="77777777" w:rsidR="00810CD7" w:rsidRPr="00DF0E10" w:rsidRDefault="00810CD7" w:rsidP="00810CD7">
      <w:pPr>
        <w:ind w:right="28"/>
        <w:jc w:val="both"/>
        <w:rPr>
          <w:rFonts w:ascii="Arial" w:hAnsi="Arial" w:cs="Arial"/>
          <w:b/>
          <w:bCs/>
          <w:sz w:val="22"/>
          <w:szCs w:val="22"/>
        </w:rPr>
      </w:pPr>
      <w:r w:rsidRPr="00DF0E10">
        <w:rPr>
          <w:rFonts w:ascii="Arial" w:hAnsi="Arial" w:cs="Arial"/>
          <w:b/>
          <w:bCs/>
          <w:sz w:val="22"/>
          <w:szCs w:val="22"/>
        </w:rPr>
        <w:t>Centre Hospitalier Le Secq de Crépy :</w:t>
      </w:r>
    </w:p>
    <w:p w14:paraId="4918F57E" w14:textId="77777777" w:rsidR="00810CD7" w:rsidRPr="00DF0E10" w:rsidRDefault="00810CD7" w:rsidP="00810CD7">
      <w:pPr>
        <w:ind w:right="28"/>
        <w:jc w:val="both"/>
        <w:rPr>
          <w:rFonts w:ascii="Arial" w:hAnsi="Arial" w:cs="Arial"/>
          <w:sz w:val="22"/>
          <w:szCs w:val="22"/>
        </w:rPr>
      </w:pPr>
      <w:r w:rsidRPr="00DF0E10">
        <w:rPr>
          <w:rFonts w:ascii="Arial" w:hAnsi="Arial" w:cs="Arial"/>
          <w:sz w:val="22"/>
          <w:szCs w:val="22"/>
        </w:rPr>
        <w:t>1, rue de l’Hôpital, 57220 BOULAY</w:t>
      </w:r>
    </w:p>
    <w:p w14:paraId="5D8EBC29" w14:textId="77777777" w:rsidR="00810CD7" w:rsidRPr="00DF0E10" w:rsidRDefault="00810CD7" w:rsidP="00810CD7">
      <w:pPr>
        <w:ind w:right="28"/>
        <w:jc w:val="both"/>
        <w:rPr>
          <w:rFonts w:ascii="Arial" w:hAnsi="Arial" w:cs="Arial"/>
          <w:sz w:val="22"/>
          <w:szCs w:val="22"/>
        </w:rPr>
      </w:pPr>
    </w:p>
    <w:p w14:paraId="47D5657C" w14:textId="77777777" w:rsidR="00810CD7" w:rsidRPr="00DF0E10" w:rsidRDefault="00810CD7" w:rsidP="00810CD7">
      <w:pPr>
        <w:ind w:right="28"/>
        <w:jc w:val="both"/>
        <w:rPr>
          <w:rFonts w:ascii="Arial" w:hAnsi="Arial" w:cs="Arial"/>
          <w:b/>
          <w:bCs/>
          <w:sz w:val="22"/>
          <w:szCs w:val="22"/>
        </w:rPr>
      </w:pPr>
      <w:r w:rsidRPr="00DF0E10">
        <w:rPr>
          <w:rFonts w:ascii="Arial" w:hAnsi="Arial" w:cs="Arial"/>
          <w:b/>
          <w:bCs/>
          <w:sz w:val="22"/>
          <w:szCs w:val="22"/>
        </w:rPr>
        <w:t>Etablissement Public Départemental de Santé :</w:t>
      </w:r>
    </w:p>
    <w:p w14:paraId="60A311CC" w14:textId="77777777" w:rsidR="00810CD7" w:rsidRPr="00DF0E10" w:rsidRDefault="00810CD7" w:rsidP="00810CD7">
      <w:pPr>
        <w:jc w:val="both"/>
        <w:rPr>
          <w:rFonts w:ascii="Arial" w:hAnsi="Arial" w:cs="Arial"/>
          <w:sz w:val="22"/>
          <w:szCs w:val="22"/>
        </w:rPr>
      </w:pPr>
      <w:r w:rsidRPr="00DF0E10">
        <w:rPr>
          <w:rFonts w:ascii="Arial" w:hAnsi="Arial" w:cs="Arial"/>
          <w:sz w:val="22"/>
          <w:szCs w:val="22"/>
        </w:rPr>
        <w:t>163, rue de la Meuse, 57680 GORZE</w:t>
      </w:r>
    </w:p>
    <w:p w14:paraId="6AEEB173" w14:textId="77777777" w:rsidR="00810CD7" w:rsidRPr="00DF0E10" w:rsidRDefault="00810CD7" w:rsidP="00810CD7">
      <w:pPr>
        <w:jc w:val="both"/>
        <w:rPr>
          <w:rFonts w:ascii="Arial" w:hAnsi="Arial" w:cs="Arial"/>
          <w:sz w:val="22"/>
          <w:szCs w:val="22"/>
        </w:rPr>
      </w:pPr>
    </w:p>
    <w:p w14:paraId="621A69A8" w14:textId="77777777" w:rsidR="00810CD7" w:rsidRPr="00DF0E10" w:rsidRDefault="00810CD7" w:rsidP="00810CD7">
      <w:pPr>
        <w:jc w:val="both"/>
        <w:rPr>
          <w:rFonts w:ascii="Arial" w:hAnsi="Arial" w:cs="Arial"/>
          <w:b/>
          <w:bCs/>
          <w:sz w:val="22"/>
          <w:szCs w:val="22"/>
        </w:rPr>
      </w:pPr>
      <w:r w:rsidRPr="00DF0E10">
        <w:rPr>
          <w:rFonts w:ascii="Arial" w:hAnsi="Arial" w:cs="Arial"/>
          <w:b/>
          <w:bCs/>
          <w:sz w:val="22"/>
          <w:szCs w:val="22"/>
        </w:rPr>
        <w:t>EHPAD Creutzwald :</w:t>
      </w:r>
    </w:p>
    <w:p w14:paraId="2A544CFD" w14:textId="77777777" w:rsidR="00810CD7" w:rsidRPr="00DF0E10" w:rsidRDefault="00810CD7" w:rsidP="00810CD7">
      <w:pPr>
        <w:jc w:val="both"/>
        <w:rPr>
          <w:rFonts w:ascii="Arial" w:hAnsi="Arial" w:cs="Arial"/>
          <w:sz w:val="22"/>
          <w:szCs w:val="22"/>
        </w:rPr>
      </w:pPr>
      <w:r w:rsidRPr="00DF0E10">
        <w:rPr>
          <w:rFonts w:ascii="Arial" w:hAnsi="Arial" w:cs="Arial"/>
          <w:sz w:val="22"/>
          <w:szCs w:val="22"/>
        </w:rPr>
        <w:t>19 rue de la Forêt</w:t>
      </w:r>
    </w:p>
    <w:p w14:paraId="7F1A6285" w14:textId="77777777" w:rsidR="00810CD7" w:rsidRPr="00DF0E10" w:rsidRDefault="00810CD7" w:rsidP="00810CD7">
      <w:pPr>
        <w:jc w:val="both"/>
        <w:rPr>
          <w:rFonts w:ascii="Arial" w:hAnsi="Arial" w:cs="Arial"/>
          <w:sz w:val="22"/>
          <w:szCs w:val="22"/>
        </w:rPr>
      </w:pPr>
      <w:r w:rsidRPr="00DF0E10">
        <w:rPr>
          <w:rFonts w:ascii="Arial" w:hAnsi="Arial" w:cs="Arial"/>
          <w:sz w:val="22"/>
          <w:szCs w:val="22"/>
        </w:rPr>
        <w:t>57150 Creutzwald</w:t>
      </w:r>
    </w:p>
    <w:p w14:paraId="328F297B" w14:textId="77777777" w:rsidR="00810CD7" w:rsidRPr="00DF0E10" w:rsidRDefault="00810CD7" w:rsidP="00E13BA4">
      <w:pPr>
        <w:jc w:val="both"/>
        <w:rPr>
          <w:rFonts w:ascii="Arial" w:hAnsi="Arial" w:cs="Arial"/>
          <w:sz w:val="22"/>
          <w:szCs w:val="22"/>
        </w:rPr>
      </w:pPr>
    </w:p>
    <w:p w14:paraId="197851AE" w14:textId="69AE98B5"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L’appel d’offre ne concerne que le recours aux avocats dans le cadre des dossiers en </w:t>
      </w:r>
      <w:r w:rsidRPr="00DF0E10">
        <w:rPr>
          <w:rFonts w:ascii="Arial" w:hAnsi="Arial" w:cs="Arial"/>
          <w:sz w:val="22"/>
          <w:szCs w:val="22"/>
          <w:u w:val="single"/>
        </w:rPr>
        <w:t>contentieux hors responsabilité civile</w:t>
      </w:r>
      <w:r w:rsidRPr="00DF0E10">
        <w:rPr>
          <w:rFonts w:ascii="Arial" w:hAnsi="Arial" w:cs="Arial"/>
          <w:sz w:val="22"/>
          <w:szCs w:val="22"/>
        </w:rPr>
        <w:t xml:space="preserve">. En effet, dans le cadre de la responsabilité civile, l’avocat est désigné par l’assurance du </w:t>
      </w:r>
      <w:r w:rsidR="00E07FA7" w:rsidRPr="00DF0E10">
        <w:rPr>
          <w:rFonts w:ascii="Arial" w:hAnsi="Arial" w:cs="Arial"/>
          <w:sz w:val="22"/>
          <w:szCs w:val="22"/>
        </w:rPr>
        <w:t>GHT Lorraine Nord</w:t>
      </w:r>
      <w:r w:rsidRPr="00DF0E10">
        <w:rPr>
          <w:rFonts w:ascii="Arial" w:hAnsi="Arial" w:cs="Arial"/>
          <w:sz w:val="22"/>
          <w:szCs w:val="22"/>
        </w:rPr>
        <w:t>, Relyens, et l’intégralité des frais sont pris en charge par l’assurance.</w:t>
      </w:r>
    </w:p>
    <w:p w14:paraId="37E244FF" w14:textId="77777777" w:rsidR="00E13BA4" w:rsidRPr="00DF0E10" w:rsidRDefault="00E13BA4" w:rsidP="00E13BA4">
      <w:pPr>
        <w:jc w:val="both"/>
        <w:rPr>
          <w:rFonts w:ascii="Arial" w:hAnsi="Arial" w:cs="Arial"/>
          <w:sz w:val="22"/>
          <w:szCs w:val="22"/>
        </w:rPr>
      </w:pPr>
    </w:p>
    <w:p w14:paraId="7E7DBABB" w14:textId="77777777"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L’appel d’offre doit cibler des avocats nominativement et prévoir une clause de désignation d’un collaborateur en cas d’empêchement de l’avocat titulaire. </w:t>
      </w:r>
    </w:p>
    <w:p w14:paraId="38719ECE" w14:textId="77777777" w:rsidR="00E13BA4" w:rsidRPr="00DF0E10" w:rsidRDefault="00E13BA4" w:rsidP="00E13BA4">
      <w:pPr>
        <w:jc w:val="both"/>
        <w:rPr>
          <w:rFonts w:ascii="Arial" w:hAnsi="Arial" w:cs="Arial"/>
          <w:sz w:val="22"/>
          <w:szCs w:val="22"/>
        </w:rPr>
      </w:pPr>
    </w:p>
    <w:p w14:paraId="79E61CE0" w14:textId="22F370A3" w:rsidR="00E13BA4" w:rsidRPr="00DF0E10" w:rsidRDefault="00E07FA7" w:rsidP="00E13BA4">
      <w:pPr>
        <w:jc w:val="both"/>
        <w:rPr>
          <w:rFonts w:ascii="Arial" w:hAnsi="Arial" w:cs="Arial"/>
          <w:sz w:val="22"/>
          <w:szCs w:val="22"/>
        </w:rPr>
      </w:pPr>
      <w:r w:rsidRPr="00DF0E10">
        <w:rPr>
          <w:rFonts w:ascii="Arial" w:hAnsi="Arial" w:cs="Arial"/>
          <w:sz w:val="22"/>
          <w:szCs w:val="22"/>
        </w:rPr>
        <w:t>Il</w:t>
      </w:r>
      <w:r w:rsidR="00E13BA4" w:rsidRPr="00DF0E10">
        <w:rPr>
          <w:rFonts w:ascii="Arial" w:hAnsi="Arial" w:cs="Arial"/>
          <w:sz w:val="22"/>
          <w:szCs w:val="22"/>
        </w:rPr>
        <w:t xml:space="preserve"> doit prévoir la condition de répartition des avocats au sein du même domaine d’activité</w:t>
      </w:r>
      <w:r w:rsidRPr="00DF0E10">
        <w:rPr>
          <w:rFonts w:ascii="Arial" w:hAnsi="Arial" w:cs="Arial"/>
          <w:sz w:val="22"/>
          <w:szCs w:val="22"/>
        </w:rPr>
        <w:t>.</w:t>
      </w:r>
    </w:p>
    <w:p w14:paraId="0BEEA7A0" w14:textId="77777777" w:rsidR="00E13BA4" w:rsidRPr="00DF0E10" w:rsidRDefault="00E13BA4" w:rsidP="00E13BA4">
      <w:pPr>
        <w:jc w:val="both"/>
        <w:rPr>
          <w:rFonts w:ascii="Arial" w:hAnsi="Arial" w:cs="Arial"/>
          <w:sz w:val="22"/>
          <w:szCs w:val="22"/>
        </w:rPr>
      </w:pPr>
    </w:p>
    <w:p w14:paraId="1C98CA83" w14:textId="77777777" w:rsidR="00E07FA7" w:rsidRPr="00DF0E10" w:rsidRDefault="00E07FA7" w:rsidP="00E07FA7">
      <w:pPr>
        <w:pStyle w:val="Retraitcorpsdetexte21"/>
        <w:spacing w:line="240" w:lineRule="auto"/>
        <w:ind w:firstLine="0"/>
        <w:jc w:val="both"/>
        <w:rPr>
          <w:rFonts w:ascii="Arial" w:hAnsi="Arial" w:cs="Arial"/>
          <w:sz w:val="22"/>
          <w:szCs w:val="22"/>
        </w:rPr>
      </w:pPr>
      <w:r w:rsidRPr="00DF0E10">
        <w:rPr>
          <w:rFonts w:ascii="Arial" w:hAnsi="Arial" w:cs="Arial"/>
          <w:sz w:val="22"/>
          <w:szCs w:val="22"/>
        </w:rPr>
        <w:t>Le présent marché est constitué des 10 lots suivants :</w:t>
      </w:r>
    </w:p>
    <w:p w14:paraId="2C9DCC80" w14:textId="77777777" w:rsidR="00E07FA7" w:rsidRPr="00DF0E10" w:rsidRDefault="00E07FA7" w:rsidP="00E07FA7">
      <w:pPr>
        <w:pStyle w:val="Retraitcorpsdetexte21"/>
        <w:spacing w:line="240" w:lineRule="auto"/>
        <w:ind w:firstLine="0"/>
        <w:jc w:val="both"/>
        <w:rPr>
          <w:rFonts w:ascii="Arial" w:hAnsi="Arial" w:cs="Arial"/>
          <w:sz w:val="22"/>
          <w:szCs w:val="22"/>
        </w:rPr>
      </w:pPr>
    </w:p>
    <w:p w14:paraId="3CBB0ADD"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Lot 1 : Droit de la fonction publique hospitalière et des agents publics,</w:t>
      </w:r>
    </w:p>
    <w:p w14:paraId="0BCB3F0D" w14:textId="1107F43E" w:rsidR="00C12776" w:rsidRPr="00926586" w:rsidRDefault="00C12776" w:rsidP="00C12776">
      <w:pPr>
        <w:numPr>
          <w:ilvl w:val="0"/>
          <w:numId w:val="4"/>
        </w:numPr>
        <w:jc w:val="both"/>
        <w:rPr>
          <w:rFonts w:ascii="Arial" w:hAnsi="Arial" w:cs="Arial"/>
          <w:sz w:val="22"/>
          <w:szCs w:val="22"/>
        </w:rPr>
      </w:pPr>
      <w:r w:rsidRPr="00926586">
        <w:rPr>
          <w:rFonts w:ascii="Arial" w:hAnsi="Arial" w:cs="Arial"/>
          <w:sz w:val="22"/>
          <w:szCs w:val="22"/>
        </w:rPr>
        <w:t>Lot 2 : Droit des contrats publics,</w:t>
      </w:r>
    </w:p>
    <w:p w14:paraId="08FCAD5C"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 xml:space="preserve">Lot 3 : Droit pénal, </w:t>
      </w:r>
    </w:p>
    <w:p w14:paraId="6093646F"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 xml:space="preserve">Lot 4 : Droit civil, </w:t>
      </w:r>
    </w:p>
    <w:p w14:paraId="1180D124"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Lot 5 : Droit de l’urbanisme et de l’aménagement,</w:t>
      </w:r>
    </w:p>
    <w:p w14:paraId="15E40B40"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Lot 6 : Droit d’Alsace-Moselle,</w:t>
      </w:r>
    </w:p>
    <w:p w14:paraId="6890606D"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Lot 7 : Droit de l’environnement,</w:t>
      </w:r>
    </w:p>
    <w:p w14:paraId="05D02F0F"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Lot 8 : Droit des autorisations sanitaires et collaboration des établissements de santé publics et privés,</w:t>
      </w:r>
    </w:p>
    <w:p w14:paraId="1EAA16C9"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 xml:space="preserve">Lot 9 : droit de la propriété intellectuelle </w:t>
      </w:r>
    </w:p>
    <w:p w14:paraId="7E38E9AB" w14:textId="77777777" w:rsidR="00E07FA7" w:rsidRPr="00DF0E10" w:rsidRDefault="00E07FA7" w:rsidP="00E07FA7">
      <w:pPr>
        <w:numPr>
          <w:ilvl w:val="0"/>
          <w:numId w:val="4"/>
        </w:numPr>
        <w:jc w:val="both"/>
        <w:rPr>
          <w:rFonts w:ascii="Arial" w:hAnsi="Arial" w:cs="Arial"/>
          <w:sz w:val="22"/>
          <w:szCs w:val="22"/>
        </w:rPr>
      </w:pPr>
      <w:r w:rsidRPr="00DF0E10">
        <w:rPr>
          <w:rFonts w:ascii="Arial" w:hAnsi="Arial" w:cs="Arial"/>
          <w:sz w:val="22"/>
          <w:szCs w:val="22"/>
        </w:rPr>
        <w:t xml:space="preserve">Lot 10 : Avocats postulant aux Conseils : CE et Cour de cassation. </w:t>
      </w:r>
    </w:p>
    <w:p w14:paraId="31422C63" w14:textId="77777777" w:rsidR="00E13BA4" w:rsidRPr="00DF0E10" w:rsidRDefault="00E13BA4" w:rsidP="00E13BA4">
      <w:pPr>
        <w:jc w:val="both"/>
        <w:rPr>
          <w:rFonts w:ascii="Arial" w:hAnsi="Arial" w:cs="Arial"/>
          <w:sz w:val="22"/>
          <w:szCs w:val="22"/>
        </w:rPr>
      </w:pPr>
    </w:p>
    <w:p w14:paraId="52ADB2B2" w14:textId="2680590C"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Chaque lot est considéré comme un marché différent. Les candidats ont la possibilité de présenter une offre pour un lot ou plusieurs lots. Les offres seront examinées lot par lot et ces derniers seront attribués séparément. </w:t>
      </w:r>
    </w:p>
    <w:p w14:paraId="6CAD439B" w14:textId="77777777" w:rsidR="00E13BA4" w:rsidRPr="00DF0E10" w:rsidRDefault="00E13BA4" w:rsidP="00E13BA4">
      <w:pPr>
        <w:jc w:val="both"/>
        <w:rPr>
          <w:rFonts w:ascii="Arial" w:hAnsi="Arial" w:cs="Arial"/>
          <w:sz w:val="22"/>
          <w:szCs w:val="22"/>
        </w:rPr>
      </w:pPr>
    </w:p>
    <w:p w14:paraId="669799C1" w14:textId="063061A8" w:rsidR="001E3EB3" w:rsidRPr="00DF0E10" w:rsidRDefault="001E3EB3" w:rsidP="001E3EB3">
      <w:pPr>
        <w:jc w:val="both"/>
        <w:rPr>
          <w:rFonts w:ascii="Arial" w:hAnsi="Arial" w:cs="Arial"/>
          <w:color w:val="000000"/>
          <w:sz w:val="22"/>
          <w:szCs w:val="22"/>
        </w:rPr>
      </w:pPr>
      <w:r w:rsidRPr="00DF0E10">
        <w:rPr>
          <w:rFonts w:ascii="Arial" w:hAnsi="Arial" w:cs="Arial"/>
          <w:color w:val="000000"/>
          <w:sz w:val="22"/>
          <w:szCs w:val="22"/>
        </w:rPr>
        <w:t>Les prestations seront réglées selon les tarifs fixés à l’annexe n° 1 de l’acte d’engagement (BPU)</w:t>
      </w:r>
      <w:r w:rsidR="00C802D5" w:rsidRPr="00DF0E10">
        <w:rPr>
          <w:rFonts w:ascii="Arial" w:hAnsi="Arial" w:cs="Arial"/>
          <w:color w:val="000000"/>
          <w:sz w:val="22"/>
          <w:szCs w:val="22"/>
        </w:rPr>
        <w:t>, à l’heure ou</w:t>
      </w:r>
      <w:r w:rsidRPr="00DF0E10">
        <w:rPr>
          <w:rFonts w:ascii="Arial" w:hAnsi="Arial" w:cs="Arial"/>
          <w:sz w:val="22"/>
          <w:szCs w:val="22"/>
        </w:rPr>
        <w:t xml:space="preserve"> forfaitaire par dossier</w:t>
      </w:r>
      <w:r w:rsidRPr="00DF0E10">
        <w:rPr>
          <w:rFonts w:ascii="Arial" w:hAnsi="Arial" w:cs="Arial"/>
          <w:color w:val="000000"/>
          <w:sz w:val="22"/>
          <w:szCs w:val="22"/>
        </w:rPr>
        <w:t>.</w:t>
      </w:r>
    </w:p>
    <w:p w14:paraId="2A8A11BA" w14:textId="77777777" w:rsidR="000334E8" w:rsidRPr="00DF0E10" w:rsidRDefault="000334E8" w:rsidP="00E13BA4">
      <w:pPr>
        <w:jc w:val="both"/>
        <w:rPr>
          <w:rFonts w:ascii="Arial" w:hAnsi="Arial" w:cs="Arial"/>
          <w:sz w:val="22"/>
          <w:szCs w:val="22"/>
        </w:rPr>
      </w:pPr>
    </w:p>
    <w:p w14:paraId="4E07958E" w14:textId="108BC70D" w:rsidR="00E13BA4" w:rsidRPr="00DF0E10" w:rsidRDefault="000334E8" w:rsidP="00E13BA4">
      <w:pPr>
        <w:jc w:val="both"/>
        <w:rPr>
          <w:rFonts w:ascii="Arial" w:hAnsi="Arial" w:cs="Arial"/>
          <w:sz w:val="22"/>
          <w:szCs w:val="22"/>
        </w:rPr>
      </w:pPr>
      <w:r w:rsidRPr="00DF0E10">
        <w:rPr>
          <w:rFonts w:ascii="Arial" w:hAnsi="Arial" w:cs="Arial"/>
          <w:sz w:val="22"/>
          <w:szCs w:val="22"/>
        </w:rPr>
        <w:t>Ces tarifs seront utilisés</w:t>
      </w:r>
      <w:r w:rsidR="00E13BA4" w:rsidRPr="00DF0E10">
        <w:rPr>
          <w:rFonts w:ascii="Arial" w:hAnsi="Arial" w:cs="Arial"/>
          <w:sz w:val="22"/>
          <w:szCs w:val="22"/>
        </w:rPr>
        <w:t xml:space="preserve"> pour le jugement des offres.</w:t>
      </w:r>
    </w:p>
    <w:p w14:paraId="1401595B" w14:textId="77777777" w:rsidR="00E13BA4" w:rsidRPr="00DF0E10" w:rsidRDefault="00E13BA4" w:rsidP="00E13BA4">
      <w:pPr>
        <w:jc w:val="both"/>
        <w:rPr>
          <w:rFonts w:ascii="Arial" w:hAnsi="Arial" w:cs="Arial"/>
          <w:sz w:val="22"/>
          <w:szCs w:val="22"/>
        </w:rPr>
      </w:pPr>
    </w:p>
    <w:p w14:paraId="637B9091" w14:textId="77777777" w:rsidR="00EC611D" w:rsidRPr="00DF0E10" w:rsidRDefault="00EC611D" w:rsidP="00EC611D">
      <w:pPr>
        <w:jc w:val="both"/>
        <w:rPr>
          <w:rFonts w:ascii="Arial" w:hAnsi="Arial" w:cs="Arial"/>
          <w:sz w:val="22"/>
          <w:szCs w:val="22"/>
        </w:rPr>
      </w:pPr>
      <w:r w:rsidRPr="00DF0E10">
        <w:rPr>
          <w:rFonts w:ascii="Arial" w:hAnsi="Arial" w:cs="Arial"/>
          <w:sz w:val="22"/>
          <w:szCs w:val="22"/>
        </w:rPr>
        <w:t xml:space="preserve">Le marché sera conclu à compter de sa notification </w:t>
      </w:r>
      <w:r w:rsidRPr="00DF0E10">
        <w:rPr>
          <w:rFonts w:ascii="Arial" w:hAnsi="Arial" w:cs="Arial"/>
          <w:b/>
          <w:sz w:val="22"/>
          <w:szCs w:val="22"/>
        </w:rPr>
        <w:t>pour une durée de 24 mois, reconductible 1 fois 24 mois</w:t>
      </w:r>
      <w:r w:rsidRPr="00DF0E10">
        <w:rPr>
          <w:rFonts w:ascii="Arial" w:hAnsi="Arial" w:cs="Arial"/>
          <w:sz w:val="22"/>
          <w:szCs w:val="22"/>
        </w:rPr>
        <w:t>.</w:t>
      </w:r>
    </w:p>
    <w:p w14:paraId="16660004" w14:textId="77777777" w:rsidR="00EC611D" w:rsidRPr="00DF0E10" w:rsidRDefault="00EC611D" w:rsidP="00EC611D">
      <w:pPr>
        <w:jc w:val="both"/>
        <w:rPr>
          <w:rFonts w:ascii="Arial" w:hAnsi="Arial" w:cs="Arial"/>
          <w:sz w:val="22"/>
          <w:szCs w:val="22"/>
        </w:rPr>
      </w:pPr>
    </w:p>
    <w:p w14:paraId="621B5E29" w14:textId="77777777" w:rsidR="00EC611D" w:rsidRPr="00DF0E10" w:rsidRDefault="00EC611D" w:rsidP="00EC611D">
      <w:pPr>
        <w:jc w:val="both"/>
        <w:rPr>
          <w:rFonts w:ascii="Arial" w:hAnsi="Arial" w:cs="Arial"/>
          <w:sz w:val="22"/>
          <w:szCs w:val="22"/>
        </w:rPr>
      </w:pPr>
      <w:r w:rsidRPr="00DF0E10">
        <w:rPr>
          <w:rFonts w:ascii="Arial" w:hAnsi="Arial" w:cs="Arial"/>
          <w:sz w:val="22"/>
          <w:szCs w:val="22"/>
        </w:rPr>
        <w:t>La reconduction est tacite. A l’inverse, en cas de non reconduction, celle-ci est prononcée de manière expresse avec un préavis de 3 mois avant l’échéance considérée.</w:t>
      </w:r>
    </w:p>
    <w:p w14:paraId="7FE6AEEF" w14:textId="77777777" w:rsidR="00E13BA4" w:rsidRPr="00DF0E10" w:rsidRDefault="00E13BA4" w:rsidP="00E13BA4">
      <w:pPr>
        <w:jc w:val="both"/>
        <w:rPr>
          <w:rFonts w:ascii="Arial" w:hAnsi="Arial" w:cs="Arial"/>
          <w:sz w:val="22"/>
          <w:szCs w:val="22"/>
        </w:rPr>
      </w:pPr>
    </w:p>
    <w:p w14:paraId="342FBA5B" w14:textId="77777777" w:rsidR="00E13BA4" w:rsidRPr="00DF0E10" w:rsidRDefault="00E13BA4" w:rsidP="00E13BA4">
      <w:pPr>
        <w:rPr>
          <w:rFonts w:ascii="Arial" w:hAnsi="Arial" w:cs="Arial"/>
          <w:b/>
          <w:bCs/>
          <w:sz w:val="22"/>
          <w:szCs w:val="22"/>
        </w:rPr>
      </w:pPr>
    </w:p>
    <w:p w14:paraId="260D1651" w14:textId="131E99D6" w:rsidR="00E13BA4" w:rsidRPr="00DF0E10" w:rsidRDefault="00E13BA4" w:rsidP="00E13BA4">
      <w:pPr>
        <w:numPr>
          <w:ilvl w:val="0"/>
          <w:numId w:val="1"/>
        </w:numPr>
        <w:rPr>
          <w:rFonts w:ascii="Arial" w:hAnsi="Arial" w:cs="Arial"/>
          <w:b/>
          <w:bCs/>
          <w:sz w:val="22"/>
          <w:szCs w:val="22"/>
        </w:rPr>
      </w:pPr>
      <w:r w:rsidRPr="00DF0E10">
        <w:rPr>
          <w:rFonts w:ascii="Arial" w:hAnsi="Arial" w:cs="Arial"/>
          <w:b/>
          <w:bCs/>
          <w:sz w:val="22"/>
          <w:szCs w:val="22"/>
        </w:rPr>
        <w:t xml:space="preserve">Prestations attendues par le </w:t>
      </w:r>
      <w:r w:rsidR="000D2A87" w:rsidRPr="00DF0E10">
        <w:rPr>
          <w:rFonts w:ascii="Arial" w:hAnsi="Arial" w:cs="Arial"/>
          <w:b/>
          <w:bCs/>
          <w:sz w:val="22"/>
          <w:szCs w:val="22"/>
        </w:rPr>
        <w:t>GHT LORRAINE NORD</w:t>
      </w:r>
      <w:r w:rsidR="007A0763" w:rsidRPr="00DF0E10">
        <w:rPr>
          <w:rFonts w:ascii="Arial" w:hAnsi="Arial" w:cs="Arial"/>
          <w:b/>
          <w:bCs/>
          <w:sz w:val="22"/>
          <w:szCs w:val="22"/>
        </w:rPr>
        <w:t> :</w:t>
      </w:r>
    </w:p>
    <w:p w14:paraId="5F1DF26C" w14:textId="77777777" w:rsidR="00E13BA4" w:rsidRPr="00DF0E10" w:rsidRDefault="00E13BA4" w:rsidP="00E13BA4">
      <w:pPr>
        <w:rPr>
          <w:rFonts w:ascii="Arial" w:hAnsi="Arial" w:cs="Arial"/>
          <w:sz w:val="22"/>
          <w:szCs w:val="22"/>
        </w:rPr>
      </w:pPr>
    </w:p>
    <w:p w14:paraId="1AEA00A3" w14:textId="1E8A64BE"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Le </w:t>
      </w:r>
      <w:r w:rsidR="00F97102" w:rsidRPr="00DF0E10">
        <w:rPr>
          <w:rFonts w:ascii="Arial" w:hAnsi="Arial" w:cs="Arial"/>
          <w:sz w:val="22"/>
          <w:szCs w:val="22"/>
        </w:rPr>
        <w:t>GH</w:t>
      </w:r>
      <w:r w:rsidR="00220FD8" w:rsidRPr="00DF0E10">
        <w:rPr>
          <w:rFonts w:ascii="Arial" w:hAnsi="Arial" w:cs="Arial"/>
          <w:sz w:val="22"/>
          <w:szCs w:val="22"/>
        </w:rPr>
        <w:t>T</w:t>
      </w:r>
      <w:r w:rsidRPr="00DF0E10">
        <w:rPr>
          <w:rFonts w:ascii="Arial" w:hAnsi="Arial" w:cs="Arial"/>
          <w:sz w:val="22"/>
          <w:szCs w:val="22"/>
        </w:rPr>
        <w:t xml:space="preserve"> souhaite bénéficier de l’assistance d’un avocat afin d’être conseillé et assisté sur des questions juridiques et représenté en cas de besoin dans le</w:t>
      </w:r>
      <w:r w:rsidR="00924308" w:rsidRPr="00DF0E10">
        <w:rPr>
          <w:rFonts w:ascii="Arial" w:hAnsi="Arial" w:cs="Arial"/>
          <w:sz w:val="22"/>
          <w:szCs w:val="22"/>
        </w:rPr>
        <w:t>s</w:t>
      </w:r>
      <w:r w:rsidRPr="00DF0E10">
        <w:rPr>
          <w:rFonts w:ascii="Arial" w:hAnsi="Arial" w:cs="Arial"/>
          <w:sz w:val="22"/>
          <w:szCs w:val="22"/>
        </w:rPr>
        <w:t xml:space="preserve"> domaine</w:t>
      </w:r>
      <w:r w:rsidR="00924308" w:rsidRPr="00DF0E10">
        <w:rPr>
          <w:rFonts w:ascii="Arial" w:hAnsi="Arial" w:cs="Arial"/>
          <w:sz w:val="22"/>
          <w:szCs w:val="22"/>
        </w:rPr>
        <w:t xml:space="preserve">s définis </w:t>
      </w:r>
      <w:r w:rsidR="0071206A" w:rsidRPr="00DF0E10">
        <w:rPr>
          <w:rFonts w:ascii="Arial" w:hAnsi="Arial" w:cs="Arial"/>
          <w:sz w:val="22"/>
          <w:szCs w:val="22"/>
        </w:rPr>
        <w:t>selon l</w:t>
      </w:r>
      <w:r w:rsidR="00924308" w:rsidRPr="00DF0E10">
        <w:rPr>
          <w:rFonts w:ascii="Arial" w:hAnsi="Arial" w:cs="Arial"/>
          <w:sz w:val="22"/>
          <w:szCs w:val="22"/>
        </w:rPr>
        <w:t>’allotissem</w:t>
      </w:r>
      <w:r w:rsidR="0071206A" w:rsidRPr="00DF0E10">
        <w:rPr>
          <w:rFonts w:ascii="Arial" w:hAnsi="Arial" w:cs="Arial"/>
          <w:sz w:val="22"/>
          <w:szCs w:val="22"/>
        </w:rPr>
        <w:t>e</w:t>
      </w:r>
      <w:r w:rsidR="00924308" w:rsidRPr="00DF0E10">
        <w:rPr>
          <w:rFonts w:ascii="Arial" w:hAnsi="Arial" w:cs="Arial"/>
          <w:sz w:val="22"/>
          <w:szCs w:val="22"/>
        </w:rPr>
        <w:t>nt du marché.</w:t>
      </w:r>
      <w:r w:rsidRPr="00DF0E10">
        <w:rPr>
          <w:rFonts w:ascii="Arial" w:hAnsi="Arial" w:cs="Arial"/>
          <w:sz w:val="22"/>
          <w:szCs w:val="22"/>
        </w:rPr>
        <w:t xml:space="preserve"> </w:t>
      </w:r>
    </w:p>
    <w:p w14:paraId="1E273A2B" w14:textId="77777777" w:rsidR="00E13BA4" w:rsidRPr="00DF0E10" w:rsidRDefault="00E13BA4" w:rsidP="00E13BA4">
      <w:pPr>
        <w:rPr>
          <w:rFonts w:ascii="Arial" w:hAnsi="Arial" w:cs="Arial"/>
          <w:sz w:val="22"/>
          <w:szCs w:val="22"/>
        </w:rPr>
      </w:pPr>
    </w:p>
    <w:p w14:paraId="61EF4C00" w14:textId="2B685711"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Par conseil, assistance juridique et représentation, le </w:t>
      </w:r>
      <w:r w:rsidR="002A560C" w:rsidRPr="00DF0E10">
        <w:rPr>
          <w:rFonts w:ascii="Arial" w:hAnsi="Arial" w:cs="Arial"/>
          <w:sz w:val="22"/>
          <w:szCs w:val="22"/>
        </w:rPr>
        <w:t>GHT</w:t>
      </w:r>
      <w:r w:rsidRPr="00DF0E10">
        <w:rPr>
          <w:rFonts w:ascii="Arial" w:hAnsi="Arial" w:cs="Arial"/>
          <w:sz w:val="22"/>
          <w:szCs w:val="22"/>
        </w:rPr>
        <w:t xml:space="preserve"> entend tous types de conseils et consultations, de manière physique, téléphonique et dématérialisée, la rédaction d’actes ou de documents divers, la participation à des réunions de travail internes ou externes, sans que cette liste soit exhaustive. </w:t>
      </w:r>
    </w:p>
    <w:p w14:paraId="344387AC" w14:textId="77777777" w:rsidR="00E13BA4" w:rsidRPr="00DF0E10" w:rsidRDefault="00E13BA4" w:rsidP="00E13BA4">
      <w:pPr>
        <w:jc w:val="both"/>
        <w:rPr>
          <w:rFonts w:ascii="Arial" w:hAnsi="Arial" w:cs="Arial"/>
          <w:sz w:val="22"/>
          <w:szCs w:val="22"/>
        </w:rPr>
      </w:pPr>
    </w:p>
    <w:p w14:paraId="1DB8AC00" w14:textId="77777777" w:rsidR="00E13BA4" w:rsidRPr="00DF0E10" w:rsidRDefault="00E13BA4" w:rsidP="00E13BA4">
      <w:pPr>
        <w:jc w:val="both"/>
        <w:rPr>
          <w:rFonts w:ascii="Arial" w:hAnsi="Arial" w:cs="Arial"/>
          <w:sz w:val="22"/>
          <w:szCs w:val="22"/>
        </w:rPr>
      </w:pPr>
      <w:r w:rsidRPr="00DF0E10">
        <w:rPr>
          <w:rFonts w:ascii="Arial" w:hAnsi="Arial" w:cs="Arial"/>
          <w:sz w:val="22"/>
          <w:szCs w:val="22"/>
        </w:rPr>
        <w:t>Les prestations de conseil et d’assistance juridique peuvent prendre les formes suivantes (</w:t>
      </w:r>
      <w:r w:rsidRPr="00DF0E10">
        <w:rPr>
          <w:rFonts w:ascii="Arial" w:hAnsi="Arial" w:cs="Arial"/>
          <w:i/>
          <w:iCs/>
          <w:sz w:val="22"/>
          <w:szCs w:val="22"/>
          <w:u w:val="single"/>
        </w:rPr>
        <w:t>liste non exhaustive</w:t>
      </w:r>
      <w:r w:rsidRPr="00DF0E10">
        <w:rPr>
          <w:rFonts w:ascii="Arial" w:hAnsi="Arial" w:cs="Arial"/>
          <w:sz w:val="22"/>
          <w:szCs w:val="22"/>
        </w:rPr>
        <w:t xml:space="preserve">) : </w:t>
      </w:r>
    </w:p>
    <w:p w14:paraId="50AB3FA9" w14:textId="77777777" w:rsidR="00E13BA4" w:rsidRPr="00DF0E10" w:rsidRDefault="00E13BA4" w:rsidP="00E13BA4">
      <w:pPr>
        <w:jc w:val="both"/>
        <w:rPr>
          <w:rFonts w:ascii="Arial" w:hAnsi="Arial" w:cs="Arial"/>
          <w:sz w:val="22"/>
          <w:szCs w:val="22"/>
        </w:rPr>
      </w:pPr>
    </w:p>
    <w:p w14:paraId="54B6110F"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Consultation juridique téléphonique simple,</w:t>
      </w:r>
    </w:p>
    <w:p w14:paraId="67B93E0B"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Consultation juridique écrite simple (constitué d’éléments ou d’information qui s’organisent de manière claire et facile) ou complexe (constitué d’éléments ayant de nombreux rapports entre eux et qui ne sont pas claires ou difficiles à comprendre au premier abord),</w:t>
      </w:r>
    </w:p>
    <w:p w14:paraId="488E24C8"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Consultation juridique en urgence,</w:t>
      </w:r>
    </w:p>
    <w:p w14:paraId="1025DF01"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Observations sur un projet d’acte ou projet de tous documents juridiques,</w:t>
      </w:r>
    </w:p>
    <w:p w14:paraId="17E8F4BE"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 xml:space="preserve">Rédaction d’acte ou de tous documents juridiques, </w:t>
      </w:r>
    </w:p>
    <w:p w14:paraId="5F01EC85"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Dépôt des actes auprès des organisations afférentes,</w:t>
      </w:r>
    </w:p>
    <w:p w14:paraId="67DB9FCD"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Participation à des réunions de travail,</w:t>
      </w:r>
    </w:p>
    <w:p w14:paraId="6F8E747B"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 xml:space="preserve">Participation à des réunions de négociation et rédaction des actes issus de ces négociations, </w:t>
      </w:r>
    </w:p>
    <w:p w14:paraId="471779EF" w14:textId="1214F5E0"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Accompagnement d</w:t>
      </w:r>
      <w:r w:rsidR="00685ED3" w:rsidRPr="00DF0E10">
        <w:rPr>
          <w:rFonts w:ascii="Arial" w:hAnsi="Arial" w:cs="Arial"/>
          <w:sz w:val="22"/>
          <w:szCs w:val="22"/>
        </w:rPr>
        <w:t xml:space="preserve">e l’établissement public </w:t>
      </w:r>
      <w:r w:rsidRPr="00DF0E10">
        <w:rPr>
          <w:rFonts w:ascii="Arial" w:hAnsi="Arial" w:cs="Arial"/>
          <w:sz w:val="22"/>
          <w:szCs w:val="22"/>
        </w:rPr>
        <w:t xml:space="preserve">dans les processus de médiation. </w:t>
      </w:r>
    </w:p>
    <w:p w14:paraId="6AADAB5A" w14:textId="77777777" w:rsidR="00E13BA4" w:rsidRPr="00DF0E10" w:rsidRDefault="00E13BA4" w:rsidP="00E13BA4">
      <w:pPr>
        <w:jc w:val="both"/>
        <w:rPr>
          <w:rFonts w:ascii="Arial" w:hAnsi="Arial" w:cs="Arial"/>
          <w:sz w:val="22"/>
          <w:szCs w:val="22"/>
        </w:rPr>
      </w:pPr>
    </w:p>
    <w:p w14:paraId="23937A42" w14:textId="77777777" w:rsidR="00E13BA4" w:rsidRPr="00DF0E10" w:rsidRDefault="00E13BA4" w:rsidP="00E13BA4">
      <w:pPr>
        <w:jc w:val="both"/>
        <w:rPr>
          <w:rFonts w:ascii="Arial" w:hAnsi="Arial" w:cs="Arial"/>
          <w:sz w:val="22"/>
          <w:szCs w:val="22"/>
        </w:rPr>
      </w:pPr>
      <w:r w:rsidRPr="00DF0E10">
        <w:rPr>
          <w:rFonts w:ascii="Arial" w:hAnsi="Arial" w:cs="Arial"/>
          <w:sz w:val="22"/>
          <w:szCs w:val="22"/>
        </w:rPr>
        <w:t>Chaque analyse juridique, quel que soit son niveau, fera référence aux textes de base légale, références jurisprudentielles et/ou doctrinales qui soutiennent le raisonnement, le développement et la position du titulaire.</w:t>
      </w:r>
    </w:p>
    <w:p w14:paraId="6BC5F24B" w14:textId="77777777" w:rsidR="00E13BA4" w:rsidRPr="00DF0E10" w:rsidRDefault="00E13BA4" w:rsidP="00E13BA4">
      <w:pPr>
        <w:jc w:val="both"/>
        <w:rPr>
          <w:rFonts w:ascii="Arial" w:hAnsi="Arial" w:cs="Arial"/>
          <w:sz w:val="22"/>
          <w:szCs w:val="22"/>
        </w:rPr>
      </w:pPr>
    </w:p>
    <w:p w14:paraId="23ED098E" w14:textId="394C39B3" w:rsidR="00E13BA4" w:rsidRPr="00DF0E10" w:rsidRDefault="00E13BA4" w:rsidP="00E13BA4">
      <w:pPr>
        <w:jc w:val="both"/>
        <w:rPr>
          <w:rFonts w:ascii="Arial" w:hAnsi="Arial" w:cs="Arial"/>
          <w:sz w:val="22"/>
          <w:szCs w:val="22"/>
        </w:rPr>
      </w:pPr>
      <w:r w:rsidRPr="00DF0E10">
        <w:rPr>
          <w:rFonts w:ascii="Arial" w:hAnsi="Arial" w:cs="Arial"/>
          <w:sz w:val="22"/>
          <w:szCs w:val="22"/>
        </w:rPr>
        <w:t>Le titulaire du marché sera saisi de chaque commande soit téléphoniquement avec confirmation écrite, soit par courriel directement. Il devra alors envoyer une lettre de mission et un devis dans les meilleurs délais, ou au plus tard dans les 3 jours, qui feront l’objet d’une validation par le service d</w:t>
      </w:r>
      <w:r w:rsidR="00233485" w:rsidRPr="00DF0E10">
        <w:rPr>
          <w:rFonts w:ascii="Arial" w:hAnsi="Arial" w:cs="Arial"/>
          <w:sz w:val="22"/>
          <w:szCs w:val="22"/>
        </w:rPr>
        <w:t xml:space="preserve">e l’établissement </w:t>
      </w:r>
      <w:r w:rsidRPr="00DF0E10">
        <w:rPr>
          <w:rFonts w:ascii="Arial" w:hAnsi="Arial" w:cs="Arial"/>
          <w:sz w:val="22"/>
          <w:szCs w:val="22"/>
        </w:rPr>
        <w:t xml:space="preserve">l’ayant sollicité. Le devis est signé par le Directeur du service concerné, dans les meilleurs délais, et sera renvoyé par courriel à l’avocat. </w:t>
      </w:r>
    </w:p>
    <w:p w14:paraId="57944C0D" w14:textId="77777777" w:rsidR="00E13BA4" w:rsidRPr="00DF0E10" w:rsidRDefault="00E13BA4" w:rsidP="00E13BA4">
      <w:pPr>
        <w:jc w:val="both"/>
        <w:rPr>
          <w:rFonts w:ascii="Arial" w:hAnsi="Arial" w:cs="Arial"/>
          <w:sz w:val="22"/>
          <w:szCs w:val="22"/>
        </w:rPr>
      </w:pPr>
    </w:p>
    <w:p w14:paraId="6F3662CA" w14:textId="77777777" w:rsidR="00E13BA4" w:rsidRPr="00DF0E10" w:rsidRDefault="00E13BA4" w:rsidP="00E13BA4">
      <w:pPr>
        <w:numPr>
          <w:ilvl w:val="0"/>
          <w:numId w:val="3"/>
        </w:numPr>
        <w:jc w:val="both"/>
        <w:rPr>
          <w:rFonts w:ascii="Arial" w:hAnsi="Arial" w:cs="Arial"/>
          <w:sz w:val="22"/>
          <w:szCs w:val="22"/>
        </w:rPr>
      </w:pPr>
      <w:r w:rsidRPr="00DF0E10">
        <w:rPr>
          <w:rFonts w:ascii="Arial" w:hAnsi="Arial" w:cs="Arial"/>
          <w:sz w:val="22"/>
          <w:szCs w:val="22"/>
        </w:rPr>
        <w:t xml:space="preserve">Chaque sollicitation devra préciser la nature des prestations attendues (avis, consultation, validation d’actes, observation ou rédaction d’acte,…) ainsi que le délai d’exécution. </w:t>
      </w:r>
    </w:p>
    <w:p w14:paraId="1478D7F2" w14:textId="77777777" w:rsidR="00E13BA4" w:rsidRPr="00DF0E10" w:rsidRDefault="00E13BA4" w:rsidP="00E13BA4">
      <w:pPr>
        <w:jc w:val="both"/>
        <w:rPr>
          <w:rFonts w:ascii="Arial" w:hAnsi="Arial" w:cs="Arial"/>
          <w:sz w:val="22"/>
          <w:szCs w:val="22"/>
        </w:rPr>
      </w:pPr>
    </w:p>
    <w:p w14:paraId="7B011C6D" w14:textId="65624D04" w:rsidR="00E13BA4" w:rsidRPr="00DF0E10" w:rsidRDefault="0032553C" w:rsidP="00E13BA4">
      <w:pPr>
        <w:jc w:val="both"/>
        <w:rPr>
          <w:rFonts w:ascii="Arial" w:hAnsi="Arial" w:cs="Arial"/>
          <w:b/>
          <w:bCs/>
          <w:sz w:val="22"/>
          <w:szCs w:val="22"/>
        </w:rPr>
      </w:pPr>
      <w:r w:rsidRPr="00DF0E10">
        <w:rPr>
          <w:rFonts w:ascii="Arial" w:hAnsi="Arial" w:cs="Arial"/>
          <w:b/>
          <w:bCs/>
          <w:sz w:val="22"/>
          <w:szCs w:val="22"/>
        </w:rPr>
        <w:t>II</w:t>
      </w:r>
      <w:r w:rsidR="00E13BA4" w:rsidRPr="00DF0E10">
        <w:rPr>
          <w:rFonts w:ascii="Arial" w:hAnsi="Arial" w:cs="Arial"/>
          <w:b/>
          <w:bCs/>
          <w:sz w:val="22"/>
          <w:szCs w:val="22"/>
        </w:rPr>
        <w:t xml:space="preserve">.1 Conseil juridique téléphonique </w:t>
      </w:r>
    </w:p>
    <w:p w14:paraId="74AC86AB" w14:textId="77777777" w:rsidR="00E13BA4" w:rsidRPr="00DF0E10" w:rsidRDefault="00E13BA4" w:rsidP="00E13BA4">
      <w:pPr>
        <w:jc w:val="both"/>
        <w:rPr>
          <w:rFonts w:ascii="Arial" w:hAnsi="Arial" w:cs="Arial"/>
          <w:sz w:val="22"/>
          <w:szCs w:val="22"/>
        </w:rPr>
      </w:pPr>
    </w:p>
    <w:p w14:paraId="19B73EBE" w14:textId="4C109811"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Le </w:t>
      </w:r>
      <w:r w:rsidR="0032553C" w:rsidRPr="00DF0E10">
        <w:rPr>
          <w:rFonts w:ascii="Arial" w:hAnsi="Arial" w:cs="Arial"/>
          <w:sz w:val="22"/>
          <w:szCs w:val="22"/>
        </w:rPr>
        <w:t>GH</w:t>
      </w:r>
      <w:r w:rsidR="00C91648" w:rsidRPr="00DF0E10">
        <w:rPr>
          <w:rFonts w:ascii="Arial" w:hAnsi="Arial" w:cs="Arial"/>
          <w:sz w:val="22"/>
          <w:szCs w:val="22"/>
        </w:rPr>
        <w:t>T</w:t>
      </w:r>
      <w:r w:rsidRPr="00DF0E10">
        <w:rPr>
          <w:rFonts w:ascii="Arial" w:hAnsi="Arial" w:cs="Arial"/>
          <w:sz w:val="22"/>
          <w:szCs w:val="22"/>
        </w:rPr>
        <w:t xml:space="preserve"> pourra interroger son Conseil par téléphone sur des cas précis et ponctuels ne nécessitant pas des recherches approfondies. Cette consultation consistera à recueillir l’avis de l’avocat au regard du droit et de la jurisprudence applicables. </w:t>
      </w:r>
    </w:p>
    <w:p w14:paraId="25EEB2CD" w14:textId="77777777" w:rsidR="00E13BA4" w:rsidRPr="00DF0E10" w:rsidRDefault="00E13BA4" w:rsidP="00E13BA4">
      <w:pPr>
        <w:jc w:val="both"/>
        <w:rPr>
          <w:rFonts w:ascii="Arial" w:hAnsi="Arial" w:cs="Arial"/>
          <w:sz w:val="22"/>
          <w:szCs w:val="22"/>
        </w:rPr>
      </w:pPr>
    </w:p>
    <w:p w14:paraId="514E29A7" w14:textId="77777777" w:rsidR="00E13BA4" w:rsidRPr="00DF0E10" w:rsidRDefault="00E13BA4" w:rsidP="00E13BA4">
      <w:pPr>
        <w:jc w:val="both"/>
        <w:rPr>
          <w:rFonts w:ascii="Arial" w:hAnsi="Arial" w:cs="Arial"/>
          <w:sz w:val="22"/>
          <w:szCs w:val="22"/>
        </w:rPr>
      </w:pPr>
      <w:r w:rsidRPr="00DF0E10">
        <w:rPr>
          <w:rFonts w:ascii="Arial" w:hAnsi="Arial" w:cs="Arial"/>
          <w:sz w:val="22"/>
          <w:szCs w:val="22"/>
        </w:rPr>
        <w:t>La demande formulée par téléphone sera complétée par une demande écrite. Un complément d’information pourra être demandé par écrit.</w:t>
      </w:r>
    </w:p>
    <w:p w14:paraId="3EA0DAF0" w14:textId="77777777" w:rsidR="00E13BA4" w:rsidRPr="00DF0E10" w:rsidRDefault="00E13BA4" w:rsidP="00E13BA4">
      <w:pPr>
        <w:jc w:val="both"/>
        <w:rPr>
          <w:rFonts w:ascii="Arial" w:hAnsi="Arial" w:cs="Arial"/>
          <w:sz w:val="22"/>
          <w:szCs w:val="22"/>
        </w:rPr>
      </w:pPr>
    </w:p>
    <w:p w14:paraId="3BFBF8E9" w14:textId="2764A4BB"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En cas d’indisponibilité de l’avocat, il lui sera demandé de recontacter le </w:t>
      </w:r>
      <w:r w:rsidR="00305729" w:rsidRPr="00DF0E10">
        <w:rPr>
          <w:rFonts w:ascii="Arial" w:hAnsi="Arial" w:cs="Arial"/>
          <w:sz w:val="22"/>
          <w:szCs w:val="22"/>
        </w:rPr>
        <w:t>GH</w:t>
      </w:r>
      <w:r w:rsidR="00550BD7" w:rsidRPr="00DF0E10">
        <w:rPr>
          <w:rFonts w:ascii="Arial" w:hAnsi="Arial" w:cs="Arial"/>
          <w:sz w:val="22"/>
          <w:szCs w:val="22"/>
        </w:rPr>
        <w:t>T</w:t>
      </w:r>
      <w:r w:rsidRPr="00DF0E10">
        <w:rPr>
          <w:rFonts w:ascii="Arial" w:hAnsi="Arial" w:cs="Arial"/>
          <w:sz w:val="22"/>
          <w:szCs w:val="22"/>
        </w:rPr>
        <w:t xml:space="preserve"> dans les meilleurs délais. </w:t>
      </w:r>
    </w:p>
    <w:p w14:paraId="4C88E6AC" w14:textId="77777777" w:rsidR="00E13BA4" w:rsidRPr="00DF0E10" w:rsidRDefault="00E13BA4" w:rsidP="00E13BA4">
      <w:pPr>
        <w:jc w:val="both"/>
        <w:rPr>
          <w:rFonts w:ascii="Arial" w:hAnsi="Arial" w:cs="Arial"/>
          <w:b/>
          <w:bCs/>
          <w:sz w:val="22"/>
          <w:szCs w:val="22"/>
        </w:rPr>
      </w:pPr>
    </w:p>
    <w:p w14:paraId="3B064122" w14:textId="5A59FE11" w:rsidR="00E13BA4" w:rsidRPr="00DF0E10" w:rsidRDefault="007E77A8" w:rsidP="00E13BA4">
      <w:pPr>
        <w:jc w:val="both"/>
        <w:rPr>
          <w:rFonts w:ascii="Arial" w:hAnsi="Arial" w:cs="Arial"/>
          <w:b/>
          <w:bCs/>
          <w:sz w:val="22"/>
          <w:szCs w:val="22"/>
        </w:rPr>
      </w:pPr>
      <w:r w:rsidRPr="00DF0E10">
        <w:rPr>
          <w:rFonts w:ascii="Arial" w:hAnsi="Arial" w:cs="Arial"/>
          <w:b/>
          <w:bCs/>
          <w:sz w:val="22"/>
          <w:szCs w:val="22"/>
        </w:rPr>
        <w:t>II</w:t>
      </w:r>
      <w:r w:rsidR="00E13BA4" w:rsidRPr="00DF0E10">
        <w:rPr>
          <w:rFonts w:ascii="Arial" w:hAnsi="Arial" w:cs="Arial"/>
          <w:b/>
          <w:bCs/>
          <w:sz w:val="22"/>
          <w:szCs w:val="22"/>
        </w:rPr>
        <w:t xml:space="preserve">.2 Conseil juridique écrit </w:t>
      </w:r>
    </w:p>
    <w:p w14:paraId="79FD775C" w14:textId="77777777" w:rsidR="00E13BA4" w:rsidRPr="00DF0E10" w:rsidRDefault="00E13BA4" w:rsidP="00E13BA4">
      <w:pPr>
        <w:jc w:val="both"/>
        <w:rPr>
          <w:rFonts w:ascii="Arial" w:hAnsi="Arial" w:cs="Arial"/>
          <w:sz w:val="22"/>
          <w:szCs w:val="22"/>
        </w:rPr>
      </w:pPr>
    </w:p>
    <w:p w14:paraId="0BD9059A" w14:textId="7310EAEE"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Le </w:t>
      </w:r>
      <w:r w:rsidR="00CC44B9" w:rsidRPr="00DF0E10">
        <w:rPr>
          <w:rFonts w:ascii="Arial" w:hAnsi="Arial" w:cs="Arial"/>
          <w:sz w:val="22"/>
          <w:szCs w:val="22"/>
        </w:rPr>
        <w:t>GH</w:t>
      </w:r>
      <w:r w:rsidR="00C058FC" w:rsidRPr="00DF0E10">
        <w:rPr>
          <w:rFonts w:ascii="Arial" w:hAnsi="Arial" w:cs="Arial"/>
          <w:sz w:val="22"/>
          <w:szCs w:val="22"/>
        </w:rPr>
        <w:t>T</w:t>
      </w:r>
      <w:r w:rsidRPr="00DF0E10">
        <w:rPr>
          <w:rFonts w:ascii="Arial" w:hAnsi="Arial" w:cs="Arial"/>
          <w:sz w:val="22"/>
          <w:szCs w:val="22"/>
        </w:rPr>
        <w:t xml:space="preserve"> pourra interroger le titulaire sur des situations simples et complexes auxquelles il est confronté. Il sera chargé de proposer le cadre juridique applicable ou d’émettre des observations ou de proposer des correctifs.</w:t>
      </w:r>
    </w:p>
    <w:p w14:paraId="1FB89E1E" w14:textId="77777777" w:rsidR="00E13BA4" w:rsidRPr="00DF0E10" w:rsidRDefault="00E13BA4" w:rsidP="00E13BA4">
      <w:pPr>
        <w:jc w:val="both"/>
        <w:rPr>
          <w:rFonts w:ascii="Arial" w:hAnsi="Arial" w:cs="Arial"/>
          <w:sz w:val="22"/>
          <w:szCs w:val="22"/>
        </w:rPr>
      </w:pPr>
    </w:p>
    <w:p w14:paraId="0896AF15" w14:textId="77777777" w:rsidR="00E13BA4" w:rsidRPr="00DF0E10" w:rsidRDefault="00E13BA4" w:rsidP="00E13BA4">
      <w:pPr>
        <w:jc w:val="both"/>
        <w:rPr>
          <w:rFonts w:ascii="Arial" w:hAnsi="Arial" w:cs="Arial"/>
          <w:sz w:val="22"/>
          <w:szCs w:val="22"/>
        </w:rPr>
      </w:pPr>
      <w:r w:rsidRPr="00DF0E10">
        <w:rPr>
          <w:rFonts w:ascii="Arial" w:hAnsi="Arial" w:cs="Arial"/>
          <w:sz w:val="22"/>
          <w:szCs w:val="22"/>
        </w:rPr>
        <w:t>L’analyse du titulaire devra souligner les risques juridiques encourus.</w:t>
      </w:r>
    </w:p>
    <w:p w14:paraId="17C7655D" w14:textId="77777777" w:rsidR="00E13BA4" w:rsidRPr="00DF0E10" w:rsidRDefault="00E13BA4" w:rsidP="00E13BA4">
      <w:pPr>
        <w:jc w:val="both"/>
        <w:rPr>
          <w:rFonts w:ascii="Arial" w:hAnsi="Arial" w:cs="Arial"/>
          <w:sz w:val="22"/>
          <w:szCs w:val="22"/>
        </w:rPr>
      </w:pPr>
    </w:p>
    <w:p w14:paraId="5788651E" w14:textId="77777777" w:rsidR="00E13BA4" w:rsidRPr="00DF0E10" w:rsidRDefault="00E13BA4" w:rsidP="00E13BA4">
      <w:pPr>
        <w:jc w:val="both"/>
        <w:rPr>
          <w:rFonts w:ascii="Arial" w:hAnsi="Arial" w:cs="Arial"/>
          <w:sz w:val="22"/>
          <w:szCs w:val="22"/>
        </w:rPr>
      </w:pPr>
      <w:r w:rsidRPr="00DF0E10">
        <w:rPr>
          <w:rFonts w:ascii="Arial" w:hAnsi="Arial" w:cs="Arial"/>
          <w:sz w:val="22"/>
          <w:szCs w:val="22"/>
        </w:rPr>
        <w:t>Ces consultations impliqueront donc une analyse juridique exhaustive.</w:t>
      </w:r>
    </w:p>
    <w:p w14:paraId="269C22EA" w14:textId="77777777" w:rsidR="00E13BA4" w:rsidRPr="00DF0E10" w:rsidRDefault="00E13BA4" w:rsidP="00E13BA4">
      <w:pPr>
        <w:jc w:val="both"/>
        <w:rPr>
          <w:rFonts w:ascii="Arial" w:hAnsi="Arial" w:cs="Arial"/>
          <w:sz w:val="22"/>
          <w:szCs w:val="22"/>
        </w:rPr>
      </w:pPr>
    </w:p>
    <w:p w14:paraId="4EF43DE1" w14:textId="2F3BC70A"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En outre, le titulaire sera sollicité pour formuler des observations sur des projets d’actes ou des documents établis par le </w:t>
      </w:r>
      <w:r w:rsidR="007475F7" w:rsidRPr="00DF0E10">
        <w:rPr>
          <w:rFonts w:ascii="Arial" w:hAnsi="Arial" w:cs="Arial"/>
          <w:sz w:val="22"/>
          <w:szCs w:val="22"/>
        </w:rPr>
        <w:t>GHT</w:t>
      </w:r>
      <w:r w:rsidRPr="00DF0E10">
        <w:rPr>
          <w:rFonts w:ascii="Arial" w:hAnsi="Arial" w:cs="Arial"/>
          <w:sz w:val="22"/>
          <w:szCs w:val="22"/>
        </w:rPr>
        <w:t xml:space="preserve"> et/ou la rédaction d’actes ou de documents rédigés pour le </w:t>
      </w:r>
      <w:r w:rsidR="007475F7" w:rsidRPr="00DF0E10">
        <w:rPr>
          <w:rFonts w:ascii="Arial" w:hAnsi="Arial" w:cs="Arial"/>
          <w:sz w:val="22"/>
          <w:szCs w:val="22"/>
        </w:rPr>
        <w:t>GHT</w:t>
      </w:r>
      <w:r w:rsidRPr="00DF0E10">
        <w:rPr>
          <w:rFonts w:ascii="Arial" w:hAnsi="Arial" w:cs="Arial"/>
          <w:sz w:val="22"/>
          <w:szCs w:val="22"/>
        </w:rPr>
        <w:t>.</w:t>
      </w:r>
    </w:p>
    <w:p w14:paraId="0AF6B689" w14:textId="77777777" w:rsidR="00E13BA4" w:rsidRPr="00DF0E10" w:rsidRDefault="00E13BA4" w:rsidP="00E13BA4">
      <w:pPr>
        <w:jc w:val="both"/>
        <w:rPr>
          <w:rFonts w:ascii="Arial" w:hAnsi="Arial" w:cs="Arial"/>
          <w:sz w:val="22"/>
          <w:szCs w:val="22"/>
        </w:rPr>
      </w:pPr>
    </w:p>
    <w:p w14:paraId="35C5586C" w14:textId="77777777" w:rsidR="00E13BA4" w:rsidRPr="00DF0E10" w:rsidRDefault="00E13BA4" w:rsidP="00E13BA4">
      <w:pPr>
        <w:jc w:val="both"/>
        <w:rPr>
          <w:rFonts w:ascii="Arial" w:hAnsi="Arial" w:cs="Arial"/>
          <w:sz w:val="22"/>
          <w:szCs w:val="22"/>
        </w:rPr>
      </w:pPr>
      <w:r w:rsidRPr="00DF0E10">
        <w:rPr>
          <w:rFonts w:ascii="Arial" w:hAnsi="Arial" w:cs="Arial"/>
          <w:sz w:val="22"/>
          <w:szCs w:val="22"/>
        </w:rPr>
        <w:t>Pour ce type de consultation, le délai maximums accordé au titulaire sera de 10 jours, sauf urgence.</w:t>
      </w:r>
    </w:p>
    <w:p w14:paraId="6EDDF8FB" w14:textId="77777777" w:rsidR="00E13BA4" w:rsidRPr="00DF0E10" w:rsidRDefault="00E13BA4" w:rsidP="00E13BA4">
      <w:pPr>
        <w:jc w:val="both"/>
        <w:rPr>
          <w:rFonts w:ascii="Arial" w:hAnsi="Arial" w:cs="Arial"/>
          <w:b/>
          <w:bCs/>
          <w:sz w:val="22"/>
          <w:szCs w:val="22"/>
        </w:rPr>
      </w:pPr>
    </w:p>
    <w:p w14:paraId="54A5958A" w14:textId="276FA2B4" w:rsidR="00E13BA4" w:rsidRPr="00DF0E10" w:rsidRDefault="007E77A8" w:rsidP="00E13BA4">
      <w:pPr>
        <w:jc w:val="both"/>
        <w:rPr>
          <w:rFonts w:ascii="Arial" w:hAnsi="Arial" w:cs="Arial"/>
          <w:b/>
          <w:bCs/>
          <w:sz w:val="22"/>
          <w:szCs w:val="22"/>
        </w:rPr>
      </w:pPr>
      <w:r w:rsidRPr="00DF0E10">
        <w:rPr>
          <w:rFonts w:ascii="Arial" w:hAnsi="Arial" w:cs="Arial"/>
          <w:b/>
          <w:bCs/>
          <w:sz w:val="22"/>
          <w:szCs w:val="22"/>
        </w:rPr>
        <w:t>II.</w:t>
      </w:r>
      <w:r w:rsidR="00E13BA4" w:rsidRPr="00DF0E10">
        <w:rPr>
          <w:rFonts w:ascii="Arial" w:hAnsi="Arial" w:cs="Arial"/>
          <w:b/>
          <w:bCs/>
          <w:sz w:val="22"/>
          <w:szCs w:val="22"/>
        </w:rPr>
        <w:t>3 Rédaction d’actes ou de tous documents juridiques</w:t>
      </w:r>
    </w:p>
    <w:p w14:paraId="6F66BFBF" w14:textId="77777777" w:rsidR="00E13BA4" w:rsidRPr="00DF0E10" w:rsidRDefault="00E13BA4" w:rsidP="00E13BA4">
      <w:pPr>
        <w:jc w:val="both"/>
        <w:rPr>
          <w:rFonts w:ascii="Arial" w:hAnsi="Arial" w:cs="Arial"/>
          <w:sz w:val="22"/>
          <w:szCs w:val="22"/>
        </w:rPr>
      </w:pPr>
    </w:p>
    <w:p w14:paraId="53D702D0" w14:textId="062211A5"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Le titulaire sera saisi par le </w:t>
      </w:r>
      <w:r w:rsidR="0033213F" w:rsidRPr="00DF0E10">
        <w:rPr>
          <w:rFonts w:ascii="Arial" w:hAnsi="Arial" w:cs="Arial"/>
          <w:sz w:val="22"/>
          <w:szCs w:val="22"/>
        </w:rPr>
        <w:t>GHT</w:t>
      </w:r>
      <w:r w:rsidRPr="00DF0E10">
        <w:rPr>
          <w:rFonts w:ascii="Arial" w:hAnsi="Arial" w:cs="Arial"/>
          <w:sz w:val="22"/>
          <w:szCs w:val="22"/>
        </w:rPr>
        <w:t xml:space="preserve"> afin :</w:t>
      </w:r>
    </w:p>
    <w:p w14:paraId="008810E2" w14:textId="77777777" w:rsidR="0033213F" w:rsidRPr="00DF0E10" w:rsidRDefault="0033213F" w:rsidP="00E13BA4">
      <w:pPr>
        <w:jc w:val="both"/>
        <w:rPr>
          <w:rFonts w:ascii="Arial" w:hAnsi="Arial" w:cs="Arial"/>
          <w:sz w:val="22"/>
          <w:szCs w:val="22"/>
        </w:rPr>
      </w:pPr>
    </w:p>
    <w:p w14:paraId="7A93CC49"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 xml:space="preserve">soit d’émettre des observations sur des documents établis en interne, </w:t>
      </w:r>
    </w:p>
    <w:p w14:paraId="13110DD9"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 xml:space="preserve">soit de rédiger tout acte (marchés, cahiers des charges, mémoires, protocoles d’accord transactionnel, </w:t>
      </w:r>
      <w:r w:rsidRPr="00DF0E10">
        <w:rPr>
          <w:rFonts w:ascii="Arial" w:hAnsi="Arial" w:cs="Arial"/>
          <w:i/>
          <w:iCs/>
          <w:sz w:val="22"/>
          <w:szCs w:val="22"/>
        </w:rPr>
        <w:t>liste non exhaustive</w:t>
      </w:r>
      <w:r w:rsidRPr="00DF0E10">
        <w:rPr>
          <w:rFonts w:ascii="Arial" w:hAnsi="Arial" w:cs="Arial"/>
          <w:sz w:val="22"/>
          <w:szCs w:val="22"/>
        </w:rPr>
        <w:t>,…) dans le cadre de structuration de projet.</w:t>
      </w:r>
    </w:p>
    <w:p w14:paraId="104D0518" w14:textId="77777777" w:rsidR="00E13BA4" w:rsidRPr="00DF0E10" w:rsidRDefault="00E13BA4" w:rsidP="00E13BA4">
      <w:pPr>
        <w:jc w:val="both"/>
        <w:rPr>
          <w:rFonts w:ascii="Arial" w:hAnsi="Arial" w:cs="Arial"/>
          <w:sz w:val="22"/>
          <w:szCs w:val="22"/>
        </w:rPr>
      </w:pPr>
    </w:p>
    <w:p w14:paraId="75C9133A" w14:textId="77777777" w:rsidR="00E13BA4" w:rsidRPr="00DF0E10" w:rsidRDefault="00E13BA4" w:rsidP="00E13BA4">
      <w:pPr>
        <w:jc w:val="both"/>
        <w:rPr>
          <w:rFonts w:ascii="Arial" w:hAnsi="Arial" w:cs="Arial"/>
          <w:sz w:val="22"/>
          <w:szCs w:val="22"/>
        </w:rPr>
      </w:pPr>
      <w:r w:rsidRPr="00DF0E10">
        <w:rPr>
          <w:rFonts w:ascii="Arial" w:hAnsi="Arial" w:cs="Arial"/>
          <w:sz w:val="22"/>
          <w:szCs w:val="22"/>
        </w:rPr>
        <w:t>En outre, le titulaire pourra être amené à saisir les instances compétentes permettant d’assurer le bon déroulement du projet.</w:t>
      </w:r>
    </w:p>
    <w:p w14:paraId="3DF38A09" w14:textId="77777777" w:rsidR="00E13BA4" w:rsidRPr="00DF0E10" w:rsidRDefault="00E13BA4" w:rsidP="00E13BA4">
      <w:pPr>
        <w:jc w:val="both"/>
        <w:rPr>
          <w:rFonts w:ascii="Arial" w:hAnsi="Arial" w:cs="Arial"/>
          <w:sz w:val="22"/>
          <w:szCs w:val="22"/>
        </w:rPr>
      </w:pPr>
    </w:p>
    <w:p w14:paraId="43035FC0" w14:textId="26A1F088"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Enfin, le titulaire effectuera pour le compte du </w:t>
      </w:r>
      <w:r w:rsidR="001D736D" w:rsidRPr="00DF0E10">
        <w:rPr>
          <w:rFonts w:ascii="Arial" w:hAnsi="Arial" w:cs="Arial"/>
          <w:sz w:val="22"/>
          <w:szCs w:val="22"/>
        </w:rPr>
        <w:t xml:space="preserve">GHT </w:t>
      </w:r>
      <w:r w:rsidRPr="00DF0E10">
        <w:rPr>
          <w:rFonts w:ascii="Arial" w:hAnsi="Arial" w:cs="Arial"/>
          <w:sz w:val="22"/>
          <w:szCs w:val="22"/>
        </w:rPr>
        <w:t xml:space="preserve"> toutes les formalités et dépôts auprès des instances compétentes, après avoir obtenu la validation expresse du </w:t>
      </w:r>
      <w:r w:rsidR="00F94763" w:rsidRPr="00DF0E10">
        <w:rPr>
          <w:rFonts w:ascii="Arial" w:hAnsi="Arial" w:cs="Arial"/>
          <w:sz w:val="22"/>
          <w:szCs w:val="22"/>
        </w:rPr>
        <w:t>GHT</w:t>
      </w:r>
      <w:r w:rsidRPr="00DF0E10">
        <w:rPr>
          <w:rFonts w:ascii="Arial" w:hAnsi="Arial" w:cs="Arial"/>
          <w:sz w:val="22"/>
          <w:szCs w:val="22"/>
        </w:rPr>
        <w:t>.</w:t>
      </w:r>
    </w:p>
    <w:p w14:paraId="737D127A" w14:textId="77777777" w:rsidR="00E13BA4" w:rsidRPr="00DF0E10" w:rsidRDefault="00E13BA4" w:rsidP="00E13BA4">
      <w:pPr>
        <w:jc w:val="both"/>
        <w:rPr>
          <w:rFonts w:ascii="Arial" w:hAnsi="Arial" w:cs="Arial"/>
          <w:sz w:val="22"/>
          <w:szCs w:val="22"/>
        </w:rPr>
      </w:pPr>
    </w:p>
    <w:p w14:paraId="203AC856" w14:textId="7299A191" w:rsidR="00E13BA4" w:rsidRPr="00DF0E10" w:rsidRDefault="007E77A8" w:rsidP="00E13BA4">
      <w:pPr>
        <w:jc w:val="both"/>
        <w:rPr>
          <w:rFonts w:ascii="Arial" w:hAnsi="Arial" w:cs="Arial"/>
          <w:b/>
          <w:bCs/>
          <w:sz w:val="22"/>
          <w:szCs w:val="22"/>
        </w:rPr>
      </w:pPr>
      <w:r w:rsidRPr="00DF0E10">
        <w:rPr>
          <w:rFonts w:ascii="Arial" w:hAnsi="Arial" w:cs="Arial"/>
          <w:b/>
          <w:bCs/>
          <w:sz w:val="22"/>
          <w:szCs w:val="22"/>
        </w:rPr>
        <w:t>II</w:t>
      </w:r>
      <w:r w:rsidR="00E13BA4" w:rsidRPr="00DF0E10">
        <w:rPr>
          <w:rFonts w:ascii="Arial" w:hAnsi="Arial" w:cs="Arial"/>
          <w:b/>
          <w:bCs/>
          <w:sz w:val="22"/>
          <w:szCs w:val="22"/>
        </w:rPr>
        <w:t>.4 Participation à des réunions de travail</w:t>
      </w:r>
    </w:p>
    <w:p w14:paraId="0A244205" w14:textId="77777777" w:rsidR="00E13BA4" w:rsidRPr="00DF0E10" w:rsidRDefault="00E13BA4" w:rsidP="00E13BA4">
      <w:pPr>
        <w:jc w:val="both"/>
        <w:rPr>
          <w:rFonts w:ascii="Arial" w:hAnsi="Arial" w:cs="Arial"/>
          <w:sz w:val="22"/>
          <w:szCs w:val="22"/>
        </w:rPr>
      </w:pPr>
    </w:p>
    <w:p w14:paraId="2C0564D4" w14:textId="443CA656" w:rsidR="00E13BA4" w:rsidRPr="00DF0E10" w:rsidRDefault="00E13BA4" w:rsidP="00E13BA4">
      <w:pPr>
        <w:jc w:val="both"/>
        <w:rPr>
          <w:rFonts w:ascii="Arial" w:hAnsi="Arial" w:cs="Arial"/>
          <w:sz w:val="22"/>
          <w:szCs w:val="22"/>
        </w:rPr>
      </w:pPr>
      <w:r w:rsidRPr="00DF0E10">
        <w:rPr>
          <w:rFonts w:ascii="Arial" w:hAnsi="Arial" w:cs="Arial"/>
          <w:sz w:val="22"/>
          <w:szCs w:val="22"/>
        </w:rPr>
        <w:t xml:space="preserve">Le titulaire sera sollicité pour participer à des réunions de travail physiques, audio ou en visioconférences, tant avec des interlocuteurs internes que externes au </w:t>
      </w:r>
      <w:r w:rsidR="00AD4BA6" w:rsidRPr="00DF0E10">
        <w:rPr>
          <w:rFonts w:ascii="Arial" w:hAnsi="Arial" w:cs="Arial"/>
          <w:sz w:val="22"/>
          <w:szCs w:val="22"/>
        </w:rPr>
        <w:t>GHT LORRAINE NORD</w:t>
      </w:r>
      <w:r w:rsidRPr="00DF0E10">
        <w:rPr>
          <w:rFonts w:ascii="Arial" w:hAnsi="Arial" w:cs="Arial"/>
          <w:sz w:val="22"/>
          <w:szCs w:val="22"/>
        </w:rPr>
        <w:t xml:space="preserve">. </w:t>
      </w:r>
    </w:p>
    <w:p w14:paraId="65F9D688" w14:textId="77777777" w:rsidR="00E13BA4" w:rsidRPr="00DF0E10" w:rsidRDefault="00E13BA4" w:rsidP="00E13BA4">
      <w:pPr>
        <w:jc w:val="both"/>
        <w:rPr>
          <w:rFonts w:ascii="Arial" w:hAnsi="Arial" w:cs="Arial"/>
          <w:sz w:val="22"/>
          <w:szCs w:val="22"/>
        </w:rPr>
      </w:pPr>
    </w:p>
    <w:p w14:paraId="3CA7FE1E" w14:textId="02A174DF" w:rsidR="00E13BA4" w:rsidRPr="00DF0E10" w:rsidRDefault="00E13BA4" w:rsidP="00E13BA4">
      <w:pPr>
        <w:jc w:val="both"/>
        <w:rPr>
          <w:rFonts w:ascii="Arial" w:hAnsi="Arial" w:cs="Arial"/>
          <w:sz w:val="22"/>
          <w:szCs w:val="22"/>
        </w:rPr>
      </w:pPr>
      <w:r w:rsidRPr="00DF0E10">
        <w:rPr>
          <w:rFonts w:ascii="Arial" w:hAnsi="Arial" w:cs="Arial"/>
          <w:sz w:val="22"/>
          <w:szCs w:val="22"/>
        </w:rPr>
        <w:t>Chaque sollicitation définira la prestation à réaliser étant précisé qu’il peut s’agir (</w:t>
      </w:r>
      <w:r w:rsidRPr="00DF0E10">
        <w:rPr>
          <w:rFonts w:ascii="Arial" w:hAnsi="Arial" w:cs="Arial"/>
          <w:i/>
          <w:iCs/>
          <w:sz w:val="22"/>
          <w:szCs w:val="22"/>
        </w:rPr>
        <w:t>liste non exhaustive</w:t>
      </w:r>
      <w:r w:rsidRPr="00DF0E10">
        <w:rPr>
          <w:rFonts w:ascii="Arial" w:hAnsi="Arial" w:cs="Arial"/>
          <w:sz w:val="22"/>
          <w:szCs w:val="22"/>
        </w:rPr>
        <w:t xml:space="preserve">) : </w:t>
      </w:r>
    </w:p>
    <w:p w14:paraId="070D427E" w14:textId="77777777" w:rsidR="00C96A0F" w:rsidRPr="00DF0E10" w:rsidRDefault="00C96A0F" w:rsidP="00E13BA4">
      <w:pPr>
        <w:jc w:val="both"/>
        <w:rPr>
          <w:rFonts w:ascii="Arial" w:hAnsi="Arial" w:cs="Arial"/>
          <w:sz w:val="22"/>
          <w:szCs w:val="22"/>
        </w:rPr>
      </w:pPr>
    </w:p>
    <w:p w14:paraId="13CC8F28"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D’une aide à la définition de la stratégie à adopter,</w:t>
      </w:r>
    </w:p>
    <w:p w14:paraId="299CA53C" w14:textId="77777777"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 xml:space="preserve">De la rédaction d’une note en vue de la préparation à la réunion, </w:t>
      </w:r>
    </w:p>
    <w:p w14:paraId="797BAF02" w14:textId="2EB06CE5" w:rsidR="00E13BA4" w:rsidRPr="00DF0E10" w:rsidRDefault="00E13BA4" w:rsidP="00E13BA4">
      <w:pPr>
        <w:numPr>
          <w:ilvl w:val="0"/>
          <w:numId w:val="2"/>
        </w:numPr>
        <w:jc w:val="both"/>
        <w:rPr>
          <w:rFonts w:ascii="Arial" w:hAnsi="Arial" w:cs="Arial"/>
          <w:sz w:val="22"/>
          <w:szCs w:val="22"/>
        </w:rPr>
      </w:pPr>
      <w:r w:rsidRPr="00DF0E10">
        <w:rPr>
          <w:rFonts w:ascii="Arial" w:hAnsi="Arial" w:cs="Arial"/>
          <w:sz w:val="22"/>
          <w:szCs w:val="22"/>
        </w:rPr>
        <w:t xml:space="preserve">De la participation du titulaire pour représenter les intérêts du </w:t>
      </w:r>
      <w:r w:rsidR="00C96A0F" w:rsidRPr="00DF0E10">
        <w:rPr>
          <w:rFonts w:ascii="Arial" w:hAnsi="Arial" w:cs="Arial"/>
          <w:sz w:val="22"/>
          <w:szCs w:val="22"/>
        </w:rPr>
        <w:t>GHT</w:t>
      </w:r>
      <w:r w:rsidRPr="00DF0E10">
        <w:rPr>
          <w:rFonts w:ascii="Arial" w:hAnsi="Arial" w:cs="Arial"/>
          <w:sz w:val="22"/>
          <w:szCs w:val="22"/>
        </w:rPr>
        <w:t xml:space="preserve"> ou mettre en place la stratégie décidée par celle-ci. </w:t>
      </w:r>
    </w:p>
    <w:p w14:paraId="18F5D31E" w14:textId="3A63F70D" w:rsidR="00E13BA4" w:rsidRPr="00DF0E10" w:rsidRDefault="005A6813" w:rsidP="00E13BA4">
      <w:pPr>
        <w:pStyle w:val="NormalWeb"/>
        <w:spacing w:before="180" w:beforeAutospacing="0" w:after="0" w:afterAutospacing="0"/>
        <w:rPr>
          <w:rFonts w:ascii="Arial" w:hAnsi="Arial" w:cs="Arial"/>
          <w:b/>
          <w:bCs/>
          <w:color w:val="111111"/>
          <w:sz w:val="22"/>
          <w:szCs w:val="22"/>
        </w:rPr>
      </w:pPr>
      <w:r w:rsidRPr="00DF0E10">
        <w:rPr>
          <w:rFonts w:ascii="Arial" w:hAnsi="Arial" w:cs="Arial"/>
          <w:b/>
          <w:bCs/>
          <w:color w:val="111111"/>
          <w:sz w:val="22"/>
          <w:szCs w:val="22"/>
        </w:rPr>
        <w:t>II</w:t>
      </w:r>
      <w:r w:rsidR="00E13BA4" w:rsidRPr="00DF0E10">
        <w:rPr>
          <w:rFonts w:ascii="Arial" w:hAnsi="Arial" w:cs="Arial"/>
          <w:b/>
          <w:bCs/>
          <w:color w:val="111111"/>
          <w:sz w:val="22"/>
          <w:szCs w:val="22"/>
        </w:rPr>
        <w:t xml:space="preserve">.5 Accompagnement du </w:t>
      </w:r>
      <w:r w:rsidR="002A261E" w:rsidRPr="00DF0E10">
        <w:rPr>
          <w:rFonts w:ascii="Arial" w:hAnsi="Arial" w:cs="Arial"/>
          <w:b/>
          <w:bCs/>
          <w:color w:val="111111"/>
          <w:sz w:val="22"/>
          <w:szCs w:val="22"/>
        </w:rPr>
        <w:t>GHT LORRAINE NORD</w:t>
      </w:r>
      <w:r w:rsidR="00E13BA4" w:rsidRPr="00DF0E10">
        <w:rPr>
          <w:rFonts w:ascii="Arial" w:hAnsi="Arial" w:cs="Arial"/>
          <w:b/>
          <w:bCs/>
          <w:color w:val="111111"/>
          <w:sz w:val="22"/>
          <w:szCs w:val="22"/>
        </w:rPr>
        <w:t xml:space="preserve"> dans les processus de médiation</w:t>
      </w:r>
    </w:p>
    <w:p w14:paraId="29B0F540" w14:textId="24A6E4C6" w:rsidR="00E13BA4" w:rsidRPr="00DF0E10" w:rsidRDefault="00E13BA4" w:rsidP="00E13BA4">
      <w:pPr>
        <w:pStyle w:val="NormalWeb"/>
        <w:spacing w:before="180" w:beforeAutospacing="0" w:after="0" w:afterAutospacing="0"/>
        <w:jc w:val="both"/>
        <w:rPr>
          <w:rFonts w:ascii="Arial" w:hAnsi="Arial" w:cs="Arial"/>
          <w:color w:val="111111"/>
          <w:sz w:val="22"/>
          <w:szCs w:val="22"/>
        </w:rPr>
      </w:pPr>
      <w:r w:rsidRPr="00DF0E10">
        <w:rPr>
          <w:rFonts w:ascii="Arial" w:hAnsi="Arial" w:cs="Arial"/>
          <w:color w:val="111111"/>
          <w:sz w:val="22"/>
          <w:szCs w:val="22"/>
        </w:rPr>
        <w:t xml:space="preserve">Le </w:t>
      </w:r>
      <w:r w:rsidR="00A42946" w:rsidRPr="00DF0E10">
        <w:rPr>
          <w:rFonts w:ascii="Arial" w:hAnsi="Arial" w:cs="Arial"/>
          <w:color w:val="111111"/>
          <w:sz w:val="22"/>
          <w:szCs w:val="22"/>
        </w:rPr>
        <w:t>GHT</w:t>
      </w:r>
      <w:r w:rsidRPr="00DF0E10">
        <w:rPr>
          <w:rFonts w:ascii="Arial" w:hAnsi="Arial" w:cs="Arial"/>
          <w:color w:val="111111"/>
          <w:sz w:val="22"/>
          <w:szCs w:val="22"/>
        </w:rPr>
        <w:t xml:space="preserve"> s’inscrit pleinement dans une démarche de résolution amiable des litiges. </w:t>
      </w:r>
    </w:p>
    <w:p w14:paraId="04BD5971" w14:textId="089CB573" w:rsidR="00E13BA4" w:rsidRPr="00DF0E10" w:rsidRDefault="00E13BA4" w:rsidP="00E13BA4">
      <w:pPr>
        <w:pStyle w:val="NormalWeb"/>
        <w:spacing w:before="180" w:beforeAutospacing="0" w:after="0" w:afterAutospacing="0"/>
        <w:jc w:val="both"/>
        <w:rPr>
          <w:rFonts w:ascii="Arial" w:hAnsi="Arial" w:cs="Arial"/>
          <w:color w:val="111111"/>
          <w:sz w:val="22"/>
          <w:szCs w:val="22"/>
        </w:rPr>
      </w:pPr>
      <w:r w:rsidRPr="00DF0E10">
        <w:rPr>
          <w:rFonts w:ascii="Arial" w:hAnsi="Arial" w:cs="Arial"/>
          <w:color w:val="111111"/>
          <w:sz w:val="22"/>
          <w:szCs w:val="22"/>
        </w:rPr>
        <w:lastRenderedPageBreak/>
        <w:t xml:space="preserve">Le titulaire sera sollicité pour accompagner le </w:t>
      </w:r>
      <w:r w:rsidR="006E3260" w:rsidRPr="00DF0E10">
        <w:rPr>
          <w:rFonts w:ascii="Arial" w:hAnsi="Arial" w:cs="Arial"/>
          <w:color w:val="111111"/>
          <w:sz w:val="22"/>
          <w:szCs w:val="22"/>
        </w:rPr>
        <w:t>GHT</w:t>
      </w:r>
      <w:r w:rsidRPr="00DF0E10">
        <w:rPr>
          <w:rFonts w:ascii="Arial" w:hAnsi="Arial" w:cs="Arial"/>
          <w:color w:val="111111"/>
          <w:sz w:val="22"/>
          <w:szCs w:val="22"/>
        </w:rPr>
        <w:t xml:space="preserve"> dans l’intégralité du processus de médiation et se chargera, in fine, de la formalisation des protocoles d’accord transactionnel à la demande du </w:t>
      </w:r>
      <w:r w:rsidR="004C770B" w:rsidRPr="00DF0E10">
        <w:rPr>
          <w:rFonts w:ascii="Arial" w:hAnsi="Arial" w:cs="Arial"/>
          <w:color w:val="111111"/>
          <w:sz w:val="22"/>
          <w:szCs w:val="22"/>
        </w:rPr>
        <w:t xml:space="preserve">GHT </w:t>
      </w:r>
      <w:r w:rsidRPr="00DF0E10">
        <w:rPr>
          <w:rFonts w:ascii="Arial" w:hAnsi="Arial" w:cs="Arial"/>
          <w:color w:val="111111"/>
          <w:sz w:val="22"/>
          <w:szCs w:val="22"/>
        </w:rPr>
        <w:t xml:space="preserve">permettant la résolution du litige. </w:t>
      </w:r>
    </w:p>
    <w:p w14:paraId="6F1CF893" w14:textId="77777777" w:rsidR="00E13BA4" w:rsidRPr="00DF0E10" w:rsidRDefault="00E13BA4" w:rsidP="00E13BA4">
      <w:pPr>
        <w:shd w:val="clear" w:color="auto" w:fill="FFFFFF"/>
        <w:jc w:val="both"/>
        <w:outlineLvl w:val="1"/>
        <w:rPr>
          <w:rFonts w:ascii="Arial" w:hAnsi="Arial" w:cs="Arial"/>
          <w:color w:val="545454"/>
          <w:sz w:val="22"/>
          <w:szCs w:val="22"/>
        </w:rPr>
      </w:pPr>
    </w:p>
    <w:p w14:paraId="457905E7" w14:textId="77777777" w:rsidR="00E13BA4" w:rsidRPr="00DF0E10" w:rsidRDefault="00E13BA4" w:rsidP="00E13BA4">
      <w:pPr>
        <w:shd w:val="clear" w:color="auto" w:fill="FFFFFF"/>
        <w:spacing w:before="100" w:beforeAutospacing="1" w:after="100" w:afterAutospacing="1"/>
        <w:jc w:val="both"/>
        <w:rPr>
          <w:rFonts w:ascii="Arial" w:hAnsi="Arial" w:cs="Arial"/>
          <w:color w:val="333333"/>
          <w:sz w:val="22"/>
          <w:szCs w:val="22"/>
        </w:rPr>
      </w:pPr>
      <w:r w:rsidRPr="00DF0E10">
        <w:rPr>
          <w:rFonts w:ascii="Arial" w:hAnsi="Arial" w:cs="Arial"/>
          <w:color w:val="333333"/>
          <w:sz w:val="22"/>
          <w:szCs w:val="22"/>
        </w:rPr>
        <w:t>.</w:t>
      </w:r>
    </w:p>
    <w:p w14:paraId="4EE45B57" w14:textId="77777777" w:rsidR="00E13BA4" w:rsidRPr="00DF0E10" w:rsidRDefault="00E13BA4" w:rsidP="00E13BA4">
      <w:pPr>
        <w:shd w:val="clear" w:color="auto" w:fill="FFFFFF"/>
        <w:spacing w:before="100" w:beforeAutospacing="1" w:after="100" w:afterAutospacing="1"/>
        <w:jc w:val="both"/>
        <w:rPr>
          <w:rFonts w:ascii="Arial" w:hAnsi="Arial" w:cs="Arial"/>
          <w:color w:val="333333"/>
          <w:sz w:val="22"/>
          <w:szCs w:val="22"/>
        </w:rPr>
      </w:pPr>
    </w:p>
    <w:p w14:paraId="2990EC14" w14:textId="77777777" w:rsidR="00E13BA4" w:rsidRPr="00DF0E10" w:rsidRDefault="00E13BA4" w:rsidP="00E13BA4">
      <w:pPr>
        <w:rPr>
          <w:rFonts w:ascii="Arial" w:hAnsi="Arial" w:cs="Arial"/>
          <w:color w:val="000000"/>
          <w:sz w:val="22"/>
          <w:szCs w:val="22"/>
        </w:rPr>
      </w:pPr>
    </w:p>
    <w:p w14:paraId="2FEB22F1" w14:textId="77777777" w:rsidR="00E13BA4" w:rsidRPr="00DF0E10" w:rsidRDefault="00E13BA4">
      <w:pPr>
        <w:rPr>
          <w:rFonts w:ascii="Arial" w:hAnsi="Arial" w:cs="Arial"/>
          <w:sz w:val="22"/>
          <w:szCs w:val="22"/>
        </w:rPr>
      </w:pPr>
    </w:p>
    <w:sectPr w:rsidR="00E13BA4" w:rsidRPr="00DF0E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5E7F"/>
    <w:multiLevelType w:val="hybridMultilevel"/>
    <w:tmpl w:val="C76AAF96"/>
    <w:lvl w:ilvl="0" w:tplc="72DA9B14">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4B1F79"/>
    <w:multiLevelType w:val="hybridMultilevel"/>
    <w:tmpl w:val="59209908"/>
    <w:lvl w:ilvl="0" w:tplc="04AA4DA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5133740"/>
    <w:multiLevelType w:val="hybridMultilevel"/>
    <w:tmpl w:val="906AD318"/>
    <w:lvl w:ilvl="0" w:tplc="EDCAF6A8">
      <w:start w:val="1"/>
      <w:numFmt w:val="upperRoman"/>
      <w:lvlText w:val="%1)"/>
      <w:lvlJc w:val="left"/>
      <w:pPr>
        <w:ind w:left="1080" w:hanging="720"/>
      </w:pPr>
      <w:rPr>
        <w:rFonts w:ascii="Arial Narrow" w:hAnsi="Arial Narrow"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D766AB9"/>
    <w:multiLevelType w:val="hybridMultilevel"/>
    <w:tmpl w:val="A7029720"/>
    <w:lvl w:ilvl="0" w:tplc="35AC6DF4">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BA4"/>
    <w:rsid w:val="000334E8"/>
    <w:rsid w:val="00033D20"/>
    <w:rsid w:val="000D2A87"/>
    <w:rsid w:val="001D736D"/>
    <w:rsid w:val="001E3EB3"/>
    <w:rsid w:val="00220FD8"/>
    <w:rsid w:val="00233485"/>
    <w:rsid w:val="00292FB3"/>
    <w:rsid w:val="002A261E"/>
    <w:rsid w:val="002A560C"/>
    <w:rsid w:val="00305729"/>
    <w:rsid w:val="0032553C"/>
    <w:rsid w:val="0033213F"/>
    <w:rsid w:val="004C770B"/>
    <w:rsid w:val="00550BD7"/>
    <w:rsid w:val="005A6813"/>
    <w:rsid w:val="00605559"/>
    <w:rsid w:val="00685ED3"/>
    <w:rsid w:val="006E3260"/>
    <w:rsid w:val="006F234A"/>
    <w:rsid w:val="007062EA"/>
    <w:rsid w:val="0071206A"/>
    <w:rsid w:val="007475F7"/>
    <w:rsid w:val="007A0763"/>
    <w:rsid w:val="007E77A8"/>
    <w:rsid w:val="00810CD7"/>
    <w:rsid w:val="00924308"/>
    <w:rsid w:val="00A42946"/>
    <w:rsid w:val="00A66EB7"/>
    <w:rsid w:val="00AD4BA6"/>
    <w:rsid w:val="00B9010E"/>
    <w:rsid w:val="00C0263A"/>
    <w:rsid w:val="00C058FC"/>
    <w:rsid w:val="00C12776"/>
    <w:rsid w:val="00C45C14"/>
    <w:rsid w:val="00C802D5"/>
    <w:rsid w:val="00C91648"/>
    <w:rsid w:val="00C96A0F"/>
    <w:rsid w:val="00CC44B9"/>
    <w:rsid w:val="00DF0E10"/>
    <w:rsid w:val="00E07FA7"/>
    <w:rsid w:val="00E13BA4"/>
    <w:rsid w:val="00E94B86"/>
    <w:rsid w:val="00EC1E37"/>
    <w:rsid w:val="00EC611D"/>
    <w:rsid w:val="00F94763"/>
    <w:rsid w:val="00F971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58B07"/>
  <w15:chartTrackingRefBased/>
  <w15:docId w15:val="{30930CC3-BC6C-4EC1-B6A6-608E51FC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BA4"/>
    <w:pPr>
      <w:spacing w:after="0" w:line="240" w:lineRule="auto"/>
    </w:pPr>
    <w:rPr>
      <w:rFonts w:ascii="Bookman Old Style" w:eastAsia="Times New Roman" w:hAnsi="Bookman Old Style"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E13BA4"/>
    <w:pPr>
      <w:spacing w:before="100" w:beforeAutospacing="1" w:after="100" w:afterAutospacing="1"/>
    </w:pPr>
    <w:rPr>
      <w:rFonts w:ascii="Times New Roman" w:hAnsi="Times New Roman"/>
      <w:szCs w:val="24"/>
    </w:rPr>
  </w:style>
  <w:style w:type="paragraph" w:customStyle="1" w:styleId="p2">
    <w:name w:val="p2"/>
    <w:basedOn w:val="Normal"/>
    <w:rsid w:val="00605559"/>
    <w:pPr>
      <w:tabs>
        <w:tab w:val="left" w:pos="1420"/>
      </w:tabs>
      <w:spacing w:line="280" w:lineRule="atLeast"/>
      <w:ind w:left="1440" w:firstLine="1440"/>
    </w:pPr>
    <w:rPr>
      <w:rFonts w:ascii="Times New Roman" w:hAnsi="Times New Roman"/>
      <w:szCs w:val="24"/>
    </w:rPr>
  </w:style>
  <w:style w:type="paragraph" w:customStyle="1" w:styleId="p12">
    <w:name w:val="p12"/>
    <w:basedOn w:val="Normal"/>
    <w:rsid w:val="00605559"/>
    <w:pPr>
      <w:tabs>
        <w:tab w:val="left" w:pos="1600"/>
      </w:tabs>
      <w:spacing w:line="280" w:lineRule="atLeast"/>
      <w:ind w:left="1440" w:firstLine="1584"/>
      <w:jc w:val="both"/>
    </w:pPr>
    <w:rPr>
      <w:rFonts w:ascii="Times New Roman" w:hAnsi="Times New Roman"/>
      <w:szCs w:val="24"/>
    </w:rPr>
  </w:style>
  <w:style w:type="paragraph" w:customStyle="1" w:styleId="RedTitre1">
    <w:name w:val="RedTitre1"/>
    <w:basedOn w:val="Normal"/>
    <w:rsid w:val="00605559"/>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traitcorpsdetexte21">
    <w:name w:val="Retrait corps de texte 21"/>
    <w:basedOn w:val="Normal"/>
    <w:rsid w:val="00E07FA7"/>
    <w:pPr>
      <w:tabs>
        <w:tab w:val="left" w:pos="1660"/>
      </w:tabs>
      <w:spacing w:line="280" w:lineRule="exact"/>
      <w:ind w:firstLine="170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1202</Words>
  <Characters>6614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GHT Lorraine Nord</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Stanis BARET</cp:lastModifiedBy>
  <cp:revision>45</cp:revision>
  <dcterms:created xsi:type="dcterms:W3CDTF">2024-11-20T13:51:00Z</dcterms:created>
  <dcterms:modified xsi:type="dcterms:W3CDTF">2024-11-22T13:53:00Z</dcterms:modified>
</cp:coreProperties>
</file>